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bookmarkStart w:id="0" w:name="_Toc1698"/>
      <w:r>
        <w:rPr>
          <w:rFonts w:hint="eastAsia"/>
        </w:rPr>
        <w:t>附录A：银行卡交易应答码</w:t>
      </w:r>
    </w:p>
    <w:p/>
    <w:tbl>
      <w:tblPr>
        <w:tblStyle w:val="15"/>
        <w:tblW w:w="500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0"/>
        <w:gridCol w:w="370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0A</w:t>
            </w:r>
          </w:p>
        </w:tc>
        <w:tc>
          <w:tcPr>
            <w:tcW w:w="370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客户端未签到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0B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验证MAC失败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0</w:t>
            </w:r>
            <w:r>
              <w:rPr>
                <w:rFonts w:hint="eastAsia" w:ascii="宋体" w:hAnsi="宋体"/>
                <w:color w:val="000000"/>
                <w:szCs w:val="24"/>
                <w:lang w:val="en-US" w:eastAsia="zh-CN"/>
              </w:rPr>
              <w:t>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交易成功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/>
                <w:color w:val="000000"/>
                <w:szCs w:val="24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该卡不允许做此交易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/>
                <w:color w:val="000000"/>
                <w:szCs w:val="24"/>
              </w:rPr>
              <w:t>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无效商户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/>
                <w:color w:val="000000"/>
                <w:szCs w:val="24"/>
              </w:rPr>
              <w:t>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交易通讯超时，请发起查询交易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/>
                <w:color w:val="000000"/>
                <w:szCs w:val="24"/>
              </w:rPr>
              <w:t>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交易状态未明，请查询对账结果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/>
                <w:color w:val="000000"/>
                <w:szCs w:val="24"/>
              </w:rPr>
              <w:t>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等待交易状态查询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/>
                <w:color w:val="000000"/>
                <w:szCs w:val="24"/>
              </w:rPr>
              <w:t>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交易金额超限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/>
                <w:color w:val="000000"/>
                <w:szCs w:val="24"/>
              </w:rPr>
              <w:t>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暂时不能退货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/>
                <w:color w:val="000000"/>
                <w:szCs w:val="24"/>
              </w:rPr>
              <w:t>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没有原交易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  <w:lang w:val="en-US" w:eastAsia="zh-CN"/>
              </w:rPr>
              <w:t>0</w:t>
            </w:r>
            <w:bookmarkStart w:id="256" w:name="_GoBack"/>
            <w:bookmarkEnd w:id="256"/>
            <w:r>
              <w:rPr>
                <w:rFonts w:hint="eastAsia" w:ascii="宋体" w:hAnsi="宋体"/>
                <w:color w:val="000000"/>
                <w:szCs w:val="24"/>
              </w:rPr>
              <w:t>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撤销只允许当日操作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10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无参数需下载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11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输入的卡号无效，请确认后输入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12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重复交易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13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支付卡已超过有效期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14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有作弊嫌疑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15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PIN输入超次数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16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无此账户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17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挂失卡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18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被窃卡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19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余额不足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20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密码错误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21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无此卡记录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22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非法交易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23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受限制卡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24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无效原金额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25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没收卡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26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止付卡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27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非法帐户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28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交易拒绝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29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卡已作废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30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重做交易或电话授权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31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PIN格式错，请重新签到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32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有效期错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33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无效交易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34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无此发卡行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35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不做任何处理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36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无此交易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37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拨号电话非法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38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退货金额超限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39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当日不许退货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30天内退货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请与银行联系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格式错误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超出发卡行取款限额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超出发卡行取款次数限制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银行网络故障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银行系统异常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交易超时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银行MAC校验错误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该卡未初始化或睡眠卡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50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操作有误，或超出交易允许天数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51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发卡方不支持的交易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52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不允许此卡交易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53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发卡方不允许该卡在本终端进行此交易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54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发卡行响应超时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55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系统日切，请稍后后重试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56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发卡方状态不正常，请稍后重试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57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发卡方线路异常，请稍后重试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58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银联交换中心异常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59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终端号未登记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60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请先签到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61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请联系收单机构手工退货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62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无效交易币种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63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上批未结，请先结完上批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64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不支持该卡种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65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根据银联规定，完成通知交易不能撤销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66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请使用与预授权交易同一类型终端做完成交易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67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请使用刷卡方式进行交易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68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请先进行结账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69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程序更新联系客服4006686689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70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请使用芯片卡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71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系统未开放或暂时关闭，请稍后再试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72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商户不支持此交易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73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终端mac校验失败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74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报文格式错误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75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验证签名失败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76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报文交易要素缺失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77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批量文件格式错误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78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与原交易信息不符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79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已超过最大查询次数或操作过于频繁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80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交易不在受理时间范围内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81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绑定关系检查失败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82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批量状态不正确，无法下载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83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扣款成功但交易超过规定支付时间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84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卡状态不正确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85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持卡人身份信息或手机号输入不正确，验证失败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86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密码输入次数超限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87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您的银行卡暂不支持该业务，请向您的银行或95516咨询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88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您的输入超时，交易失败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89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交易已跳转，等待持卡人输入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90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动态口令或短信验证码校验失败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91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您尚未在{}银行网点柜面或个人网银签约加办银联无卡支付业务，请去柜面或网银开通或拨打{}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92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扣款成功，销账未知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93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扣款成功，销账失败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94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需要验密开通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95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发卡行交易权限受限，详情请咨询您的发卡行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96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文件不存在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97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通用错误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98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有缺陷的成功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99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交易失败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1A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商户不支持此卡类型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C2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根据上送商户号，未查询数据，请确认是否报备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D7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inputMode为空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D8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cardPwd为空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D9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cardTrack或者cardNum为空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E0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frontSysTraceNo为空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E1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merchantNo为空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E2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sysTerminalNo为空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E3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tradeAmount为空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E4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交易金额为0不能进行操作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E5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金额格式不正确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E6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tradeCurrency为空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E7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tradeTime为空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E8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tradeType为空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E9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trxSource为空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F0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agentNo为空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F1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商户与代理商未绑定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F2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设备与商户未绑定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F3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商户信息不存在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F4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设备信息不存在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F5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设备状态不可用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F6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设备类型不正确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F7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代理商编号为空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F8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查询不到代理商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F9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非渠道代理商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G0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该代理商不支持此交易类型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G1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参数原支付订单号不能为空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G2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交易流水号已存在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G3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请上送正确的交易时间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G4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前端系统流水号格式错误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G5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终端类型不能为空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G6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此终端的macKey或bankId或psamId或tmk或datakey或terminalModel为空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G7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此终端的pinKey为空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G8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新增支付订单时数据库出错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G9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系统异常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H9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代理商超过当日限额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I0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未上送终端号，或终端号没有报备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I2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无法获取加密机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I3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卡bin超过单笔限额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I4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卡bin超过日限额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I5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48域交易商户未上送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I6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交易金额超日限额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I7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超过卡类月交易限额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I8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交易超过单笔交易限额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I9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商户费率规则为空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J0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交易失败。详情请咨询95516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J1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交易失败，详情请咨询您的发卡行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J2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非线下通道不支持冲正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J3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非线上交易不支持交易状态查询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J4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widowControl/>
              <w:autoSpaceDE/>
              <w:autoSpaceDN/>
              <w:adjustRightInd/>
              <w:jc w:val="left"/>
              <w:textAlignment w:val="auto"/>
              <w:rPr>
                <w:rFonts w:ascii="宋体" w:hAnsi="宋体"/>
                <w:color w:val="000000"/>
                <w:szCs w:val="24"/>
              </w:rPr>
            </w:pPr>
            <w:r>
              <w:rPr>
                <w:rFonts w:hint="eastAsia" w:ascii="宋体" w:hAnsi="宋体"/>
                <w:color w:val="000000"/>
                <w:szCs w:val="24"/>
              </w:rPr>
              <w:t>交易商户配置错误</w:t>
            </w:r>
          </w:p>
        </w:tc>
      </w:tr>
    </w:tbl>
    <w:p/>
    <w:p>
      <w:pPr>
        <w:pStyle w:val="2"/>
      </w:pPr>
      <w:r>
        <w:rPr>
          <w:rFonts w:hint="eastAsia"/>
        </w:rPr>
        <w:t>附录B：个人标识码（PIN）的加密解密方法</w:t>
      </w:r>
      <w:bookmarkEnd w:id="0"/>
    </w:p>
    <w:p>
      <w:pPr>
        <w:pStyle w:val="29"/>
        <w:spacing w:before="156" w:after="156"/>
        <w:rPr>
          <w:rFonts w:ascii="Times New Roman"/>
        </w:rPr>
      </w:pPr>
      <w:bookmarkStart w:id="1" w:name="_Toc94006198"/>
      <w:bookmarkStart w:id="2" w:name="_Toc5941"/>
      <w:bookmarkStart w:id="3" w:name="_Toc96846336"/>
      <w:bookmarkStart w:id="4" w:name="_Toc106523482"/>
      <w:bookmarkStart w:id="5" w:name="_Toc288766453"/>
      <w:bookmarkStart w:id="6" w:name="_Toc96846205"/>
      <w:bookmarkStart w:id="7" w:name="_Toc106523507"/>
      <w:bookmarkStart w:id="8" w:name="_Toc153276265"/>
      <w:bookmarkStart w:id="9" w:name="_Toc96847521"/>
      <w:r>
        <w:rPr>
          <w:rFonts w:hint="eastAsia" w:ascii="Times New Roman"/>
        </w:rPr>
        <w:t>用于</w:t>
      </w:r>
      <w:r>
        <w:rPr>
          <w:rFonts w:ascii="Times New Roman"/>
        </w:rPr>
        <w:t>PIN</w:t>
      </w:r>
      <w:r>
        <w:rPr>
          <w:rFonts w:hint="eastAsia" w:ascii="Times New Roman"/>
        </w:rPr>
        <w:t>加、解密的主账号</w:t>
      </w:r>
      <w:r>
        <w:rPr>
          <w:rFonts w:ascii="Times New Roman"/>
        </w:rPr>
        <w:t>PAN</w:t>
      </w:r>
      <w:r>
        <w:rPr>
          <w:rFonts w:hint="eastAsia" w:ascii="Times New Roman"/>
        </w:rPr>
        <w:t>取法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>
      <w:pPr>
        <w:pStyle w:val="30"/>
        <w:rPr>
          <w:rFonts w:ascii="Times New Roman"/>
        </w:rPr>
      </w:pPr>
      <w:bookmarkStart w:id="10" w:name="_Toc106523483"/>
      <w:bookmarkStart w:id="11" w:name="_Toc94006199"/>
      <w:bookmarkStart w:id="12" w:name="_Toc288766454"/>
      <w:bookmarkStart w:id="13" w:name="_Toc96847522"/>
      <w:bookmarkStart w:id="14" w:name="_Toc153276266"/>
      <w:bookmarkStart w:id="15" w:name="_Toc938"/>
      <w:bookmarkStart w:id="16" w:name="_Toc96846337"/>
      <w:r>
        <w:rPr>
          <w:rFonts w:hint="eastAsia" w:ascii="Times New Roman"/>
        </w:rPr>
        <w:t>手输卡号</w:t>
      </w:r>
      <w:bookmarkEnd w:id="10"/>
      <w:bookmarkEnd w:id="11"/>
      <w:bookmarkEnd w:id="12"/>
      <w:bookmarkEnd w:id="13"/>
      <w:bookmarkEnd w:id="14"/>
      <w:bookmarkEnd w:id="15"/>
      <w:bookmarkEnd w:id="16"/>
    </w:p>
    <w:p>
      <w:pPr>
        <w:pStyle w:val="16"/>
        <w:ind w:firstLine="420"/>
        <w:rPr>
          <w:rFonts w:ascii="Times New Roman"/>
        </w:rPr>
      </w:pPr>
      <w:r>
        <w:rPr>
          <w:rFonts w:hint="eastAsia" w:ascii="Times New Roman"/>
        </w:rPr>
        <w:t>如为手输卡号，从所输卡号（</w:t>
      </w:r>
      <w:r>
        <w:rPr>
          <w:rFonts w:ascii="Times New Roman"/>
        </w:rPr>
        <w:t>2</w:t>
      </w:r>
      <w:r>
        <w:rPr>
          <w:rFonts w:hint="eastAsia" w:ascii="Times New Roman"/>
        </w:rPr>
        <w:t>域）右边数第二位开始，向左取</w:t>
      </w:r>
      <w:r>
        <w:rPr>
          <w:rFonts w:ascii="Times New Roman"/>
        </w:rPr>
        <w:t>12</w:t>
      </w:r>
      <w:r>
        <w:rPr>
          <w:rFonts w:hint="eastAsia" w:ascii="Times New Roman"/>
        </w:rPr>
        <w:t>位，作为参与</w:t>
      </w:r>
      <w:r>
        <w:rPr>
          <w:rFonts w:ascii="Times New Roman"/>
        </w:rPr>
        <w:t>PIN</w:t>
      </w:r>
      <w:r>
        <w:rPr>
          <w:rFonts w:hint="eastAsia" w:ascii="Times New Roman"/>
        </w:rPr>
        <w:t>加、解密的</w:t>
      </w:r>
      <w:r>
        <w:rPr>
          <w:rFonts w:ascii="Times New Roman"/>
        </w:rPr>
        <w:t>PAN</w:t>
      </w:r>
      <w:r>
        <w:rPr>
          <w:rFonts w:hint="eastAsia" w:ascii="Times New Roman"/>
        </w:rPr>
        <w:t>。</w:t>
      </w:r>
    </w:p>
    <w:p>
      <w:pPr>
        <w:pStyle w:val="30"/>
        <w:rPr>
          <w:rFonts w:ascii="Times New Roman"/>
        </w:rPr>
      </w:pPr>
      <w:bookmarkStart w:id="17" w:name="_Toc96847523"/>
      <w:bookmarkStart w:id="18" w:name="_Toc153276267"/>
      <w:bookmarkStart w:id="19" w:name="_Toc288766455"/>
      <w:bookmarkStart w:id="20" w:name="_Toc106523484"/>
      <w:bookmarkStart w:id="21" w:name="_Toc96846338"/>
      <w:bookmarkStart w:id="22" w:name="_Toc24495"/>
      <w:bookmarkStart w:id="23" w:name="_Toc94006200"/>
      <w:r>
        <w:rPr>
          <w:rFonts w:hint="eastAsia" w:ascii="Times New Roman"/>
        </w:rPr>
        <w:t>刷卡方式</w:t>
      </w:r>
      <w:bookmarkEnd w:id="17"/>
      <w:bookmarkEnd w:id="18"/>
      <w:bookmarkEnd w:id="19"/>
      <w:bookmarkEnd w:id="20"/>
      <w:bookmarkEnd w:id="21"/>
      <w:bookmarkEnd w:id="22"/>
      <w:bookmarkEnd w:id="23"/>
    </w:p>
    <w:p>
      <w:pPr>
        <w:pStyle w:val="16"/>
        <w:ind w:firstLine="420"/>
        <w:rPr>
          <w:rFonts w:ascii="Times New Roman"/>
        </w:rPr>
      </w:pPr>
      <w:r>
        <w:rPr>
          <w:rFonts w:hint="eastAsia" w:ascii="Times New Roman"/>
        </w:rPr>
        <w:t>如为刷卡方式，从磁道</w:t>
      </w:r>
      <w:r>
        <w:rPr>
          <w:rFonts w:ascii="Times New Roman"/>
        </w:rPr>
        <w:t>2</w:t>
      </w:r>
      <w:r>
        <w:rPr>
          <w:rFonts w:hint="eastAsia" w:ascii="Times New Roman"/>
        </w:rPr>
        <w:t>（</w:t>
      </w:r>
      <w:r>
        <w:rPr>
          <w:rFonts w:ascii="Times New Roman"/>
        </w:rPr>
        <w:t>35</w:t>
      </w:r>
      <w:r>
        <w:rPr>
          <w:rFonts w:hint="eastAsia" w:ascii="Times New Roman"/>
        </w:rPr>
        <w:t>域）分隔符‘＝’左边第二位开始，向左取</w:t>
      </w:r>
      <w:r>
        <w:rPr>
          <w:rFonts w:ascii="Times New Roman"/>
        </w:rPr>
        <w:t>12</w:t>
      </w:r>
      <w:r>
        <w:rPr>
          <w:rFonts w:hint="eastAsia" w:ascii="Times New Roman"/>
        </w:rPr>
        <w:t>个字符，作为参与</w:t>
      </w:r>
      <w:r>
        <w:rPr>
          <w:rFonts w:ascii="Times New Roman"/>
        </w:rPr>
        <w:t>PIN</w:t>
      </w:r>
      <w:r>
        <w:rPr>
          <w:rFonts w:hint="eastAsia" w:ascii="Times New Roman"/>
        </w:rPr>
        <w:t>加密的</w:t>
      </w:r>
      <w:r>
        <w:rPr>
          <w:rFonts w:ascii="Times New Roman"/>
        </w:rPr>
        <w:t>PAN</w:t>
      </w:r>
      <w:r>
        <w:rPr>
          <w:rFonts w:hint="eastAsia" w:ascii="Times New Roman"/>
        </w:rPr>
        <w:t>；如只有磁道</w:t>
      </w:r>
      <w:r>
        <w:rPr>
          <w:rFonts w:ascii="Times New Roman"/>
        </w:rPr>
        <w:t>3</w:t>
      </w:r>
      <w:r>
        <w:rPr>
          <w:rFonts w:hint="eastAsia" w:ascii="Times New Roman"/>
        </w:rPr>
        <w:t>（</w:t>
      </w:r>
      <w:r>
        <w:rPr>
          <w:rFonts w:ascii="Times New Roman"/>
        </w:rPr>
        <w:t>36</w:t>
      </w:r>
      <w:r>
        <w:rPr>
          <w:rFonts w:hint="eastAsia" w:ascii="Times New Roman"/>
        </w:rPr>
        <w:t>域），则从磁道</w:t>
      </w:r>
      <w:r>
        <w:rPr>
          <w:rFonts w:ascii="Times New Roman"/>
        </w:rPr>
        <w:t>3</w:t>
      </w:r>
      <w:r>
        <w:rPr>
          <w:rFonts w:hint="eastAsia" w:ascii="Times New Roman"/>
        </w:rPr>
        <w:t>分隔符‘＝’左边第二位开始，向左取</w:t>
      </w:r>
      <w:r>
        <w:rPr>
          <w:rFonts w:ascii="Times New Roman"/>
        </w:rPr>
        <w:t>12</w:t>
      </w:r>
      <w:r>
        <w:rPr>
          <w:rFonts w:hint="eastAsia" w:ascii="Times New Roman"/>
        </w:rPr>
        <w:t>个字符，作为参与</w:t>
      </w:r>
      <w:r>
        <w:rPr>
          <w:rFonts w:ascii="Times New Roman"/>
        </w:rPr>
        <w:t>PIN</w:t>
      </w:r>
      <w:r>
        <w:rPr>
          <w:rFonts w:hint="eastAsia" w:ascii="Times New Roman"/>
        </w:rPr>
        <w:t>加、解密的</w:t>
      </w:r>
      <w:r>
        <w:rPr>
          <w:rFonts w:ascii="Times New Roman"/>
        </w:rPr>
        <w:t>PAN</w:t>
      </w:r>
      <w:r>
        <w:rPr>
          <w:rFonts w:hint="eastAsia" w:ascii="Times New Roman"/>
        </w:rPr>
        <w:t>。</w:t>
      </w:r>
    </w:p>
    <w:p>
      <w:pPr>
        <w:pStyle w:val="29"/>
        <w:spacing w:before="156" w:after="156"/>
        <w:rPr>
          <w:rFonts w:ascii="Times New Roman"/>
        </w:rPr>
      </w:pPr>
      <w:bookmarkStart w:id="24" w:name="_Toc94006201"/>
      <w:bookmarkStart w:id="25" w:name="_Toc460122906"/>
      <w:bookmarkStart w:id="26" w:name="_Toc106523485"/>
      <w:bookmarkStart w:id="27" w:name="_Toc13218"/>
      <w:bookmarkStart w:id="28" w:name="_Toc519580206"/>
      <w:bookmarkStart w:id="29" w:name="_Toc96847524"/>
      <w:bookmarkStart w:id="30" w:name="_Toc288766456"/>
      <w:bookmarkStart w:id="31" w:name="_Toc106523508"/>
      <w:bookmarkStart w:id="32" w:name="_Toc153276268"/>
      <w:bookmarkStart w:id="33" w:name="_Toc96846339"/>
      <w:bookmarkStart w:id="34" w:name="_Toc96846206"/>
      <w:r>
        <w:rPr>
          <w:rFonts w:ascii="Times New Roman"/>
        </w:rPr>
        <w:t>PIN</w:t>
      </w:r>
      <w:r>
        <w:rPr>
          <w:rFonts w:hint="eastAsia" w:ascii="Times New Roman"/>
        </w:rPr>
        <w:t>的长度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>PIN</w:t>
      </w:r>
      <w:r>
        <w:rPr>
          <w:rFonts w:hint="eastAsia" w:ascii="Times New Roman"/>
        </w:rPr>
        <w:t>的长度为</w:t>
      </w:r>
      <w:r>
        <w:rPr>
          <w:rFonts w:ascii="Times New Roman"/>
        </w:rPr>
        <w:t>6</w:t>
      </w:r>
      <w:r>
        <w:rPr>
          <w:rFonts w:hint="eastAsia" w:ascii="Times New Roman"/>
        </w:rPr>
        <w:t>位（可扩展到</w:t>
      </w:r>
      <w:r>
        <w:rPr>
          <w:rFonts w:ascii="Times New Roman"/>
        </w:rPr>
        <w:t>12</w:t>
      </w:r>
      <w:r>
        <w:rPr>
          <w:rFonts w:hint="eastAsia" w:ascii="Times New Roman"/>
        </w:rPr>
        <w:t>位）。</w:t>
      </w:r>
    </w:p>
    <w:p>
      <w:pPr>
        <w:pStyle w:val="29"/>
        <w:spacing w:before="156" w:after="156"/>
        <w:rPr>
          <w:rFonts w:ascii="Times New Roman"/>
        </w:rPr>
      </w:pPr>
      <w:bookmarkStart w:id="35" w:name="_Toc347902980"/>
      <w:bookmarkStart w:id="36" w:name="_Toc377303227"/>
      <w:bookmarkStart w:id="37" w:name="_Toc347755222"/>
      <w:bookmarkStart w:id="38" w:name="_Toc411630184"/>
      <w:bookmarkStart w:id="39" w:name="_Toc394476883"/>
      <w:bookmarkStart w:id="40" w:name="_Toc347902643"/>
      <w:bookmarkStart w:id="41" w:name="_Toc347902257"/>
      <w:bookmarkStart w:id="42" w:name="_Toc377302288"/>
      <w:bookmarkStart w:id="43" w:name="_Toc347903115"/>
      <w:bookmarkStart w:id="44" w:name="_Toc106523486"/>
      <w:bookmarkStart w:id="45" w:name="_Toc106523509"/>
      <w:bookmarkStart w:id="46" w:name="_Toc288766457"/>
      <w:bookmarkStart w:id="47" w:name="_Toc94006202"/>
      <w:bookmarkStart w:id="48" w:name="_Toc96847525"/>
      <w:bookmarkStart w:id="49" w:name="_Toc519580207"/>
      <w:bookmarkStart w:id="50" w:name="_Toc153276269"/>
      <w:bookmarkStart w:id="51" w:name="_Toc96846207"/>
      <w:bookmarkStart w:id="52" w:name="_Toc23353"/>
      <w:bookmarkStart w:id="53" w:name="_Toc460122907"/>
      <w:bookmarkStart w:id="54" w:name="_Toc96846340"/>
      <w:r>
        <w:rPr>
          <w:rFonts w:ascii="Times New Roman"/>
        </w:rPr>
        <w:t>PIN</w:t>
      </w:r>
      <w:r>
        <w:rPr>
          <w:rFonts w:hint="eastAsia" w:ascii="Times New Roman"/>
        </w:rPr>
        <w:t>的字符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>
        <w:rPr>
          <w:rFonts w:hint="eastAsia" w:ascii="Times New Roman"/>
        </w:rPr>
        <w:t>集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>PIN</w:t>
      </w:r>
      <w:r>
        <w:rPr>
          <w:rFonts w:hint="eastAsia" w:ascii="Times New Roman"/>
        </w:rPr>
        <w:t>用数字字符表示，下表给出了它的二进制对照表：</w:t>
      </w:r>
    </w:p>
    <w:p>
      <w:pPr>
        <w:pStyle w:val="31"/>
        <w:spacing w:before="156" w:after="156"/>
        <w:rPr>
          <w:rFonts w:ascii="Times New Roman"/>
        </w:rPr>
      </w:pPr>
      <w:r>
        <w:rPr>
          <w:rFonts w:hint="eastAsia" w:ascii="Times New Roman"/>
        </w:rPr>
        <w:t>表</w:t>
      </w:r>
      <w:r>
        <w:rPr>
          <w:rFonts w:ascii="Times New Roman"/>
        </w:rPr>
        <w:t>A.1 PIN</w:t>
      </w:r>
      <w:r>
        <w:rPr>
          <w:rFonts w:hint="eastAsia" w:ascii="Times New Roman"/>
        </w:rPr>
        <w:t>字符二进制表示</w:t>
      </w:r>
    </w:p>
    <w:tbl>
      <w:tblPr>
        <w:tblStyle w:val="15"/>
        <w:tblW w:w="9360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32"/>
        <w:gridCol w:w="502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2"/>
              <w:jc w:val="center"/>
            </w:pPr>
            <w:r>
              <w:t>PIN</w:t>
            </w:r>
            <w:r>
              <w:rPr>
                <w:rFonts w:hint="eastAsia"/>
              </w:rPr>
              <w:t>字符</w:t>
            </w:r>
          </w:p>
        </w:tc>
        <w:tc>
          <w:tcPr>
            <w:tcW w:w="502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22"/>
              <w:jc w:val="center"/>
            </w:pPr>
            <w:r>
              <w:rPr>
                <w:rFonts w:hint="eastAsia"/>
              </w:rPr>
              <w:t>二进制表示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2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jc w:val="center"/>
            </w:pPr>
            <w:r>
              <w:t>0</w:t>
            </w:r>
          </w:p>
        </w:tc>
        <w:tc>
          <w:tcPr>
            <w:tcW w:w="5028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jc w:val="center"/>
            </w:pPr>
            <w:r>
              <w:t>0000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jc w:val="center"/>
            </w:pPr>
            <w:r>
              <w:t>1</w:t>
            </w:r>
          </w:p>
        </w:tc>
        <w:tc>
          <w:tcPr>
            <w:tcW w:w="5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jc w:val="center"/>
            </w:pPr>
            <w:r>
              <w:t>0001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jc w:val="center"/>
            </w:pPr>
            <w:r>
              <w:t>2</w:t>
            </w:r>
          </w:p>
        </w:tc>
        <w:tc>
          <w:tcPr>
            <w:tcW w:w="5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jc w:val="center"/>
            </w:pPr>
            <w:r>
              <w:t>0010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jc w:val="center"/>
            </w:pPr>
            <w:r>
              <w:t>3</w:t>
            </w:r>
          </w:p>
        </w:tc>
        <w:tc>
          <w:tcPr>
            <w:tcW w:w="5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jc w:val="center"/>
            </w:pPr>
            <w:r>
              <w:t>0011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jc w:val="center"/>
            </w:pPr>
            <w:r>
              <w:t>4</w:t>
            </w:r>
          </w:p>
        </w:tc>
        <w:tc>
          <w:tcPr>
            <w:tcW w:w="5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jc w:val="center"/>
            </w:pPr>
            <w:r>
              <w:t>0100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jc w:val="center"/>
            </w:pPr>
            <w:r>
              <w:t>5</w:t>
            </w:r>
          </w:p>
        </w:tc>
        <w:tc>
          <w:tcPr>
            <w:tcW w:w="5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jc w:val="center"/>
            </w:pPr>
            <w:r>
              <w:t>0101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jc w:val="center"/>
            </w:pPr>
            <w:r>
              <w:t>6</w:t>
            </w:r>
          </w:p>
        </w:tc>
        <w:tc>
          <w:tcPr>
            <w:tcW w:w="5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jc w:val="center"/>
            </w:pPr>
            <w:r>
              <w:t>0110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jc w:val="center"/>
            </w:pPr>
            <w:r>
              <w:t>7</w:t>
            </w:r>
          </w:p>
        </w:tc>
        <w:tc>
          <w:tcPr>
            <w:tcW w:w="5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jc w:val="center"/>
            </w:pPr>
            <w:r>
              <w:t>0111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jc w:val="center"/>
            </w:pPr>
            <w:r>
              <w:t>8</w:t>
            </w:r>
          </w:p>
        </w:tc>
        <w:tc>
          <w:tcPr>
            <w:tcW w:w="5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jc w:val="center"/>
            </w:pPr>
            <w:r>
              <w:t>1000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2"/>
              <w:jc w:val="center"/>
            </w:pPr>
            <w:r>
              <w:t>9</w:t>
            </w:r>
          </w:p>
        </w:tc>
        <w:tc>
          <w:tcPr>
            <w:tcW w:w="502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22"/>
              <w:jc w:val="center"/>
            </w:pPr>
            <w:r>
              <w:t>1001</w:t>
            </w:r>
          </w:p>
        </w:tc>
      </w:tr>
    </w:tbl>
    <w:p>
      <w:pPr>
        <w:pStyle w:val="29"/>
        <w:spacing w:before="156" w:after="156"/>
        <w:rPr>
          <w:rFonts w:ascii="Times New Roman"/>
        </w:rPr>
      </w:pPr>
      <w:bookmarkStart w:id="55" w:name="_Toc10197"/>
      <w:bookmarkStart w:id="56" w:name="_Toc106523510"/>
      <w:bookmarkStart w:id="57" w:name="_Toc96846341"/>
      <w:bookmarkStart w:id="58" w:name="_Toc96846208"/>
      <w:bookmarkStart w:id="59" w:name="_Toc288766458"/>
      <w:bookmarkStart w:id="60" w:name="_Toc153276270"/>
      <w:bookmarkStart w:id="61" w:name="_Toc519580208"/>
      <w:bookmarkStart w:id="62" w:name="_Toc96847526"/>
      <w:bookmarkStart w:id="63" w:name="_Toc106523487"/>
      <w:bookmarkStart w:id="64" w:name="_Toc94006203"/>
      <w:r>
        <w:rPr>
          <w:rFonts w:ascii="Times New Roman"/>
        </w:rPr>
        <w:t>PIN</w:t>
      </w:r>
      <w:r>
        <w:rPr>
          <w:rFonts w:hint="eastAsia" w:ascii="Times New Roman"/>
        </w:rPr>
        <w:t>格式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>PIN</w:t>
      </w:r>
      <w:r>
        <w:rPr>
          <w:rFonts w:hint="eastAsia" w:ascii="Times New Roman"/>
        </w:rPr>
        <w:t>的格式应符合</w:t>
      </w:r>
      <w:r>
        <w:rPr>
          <w:rFonts w:ascii="Times New Roman"/>
        </w:rPr>
        <w:t>ANSI X9.8 Format</w:t>
      </w:r>
      <w:r>
        <w:rPr>
          <w:rFonts w:hint="eastAsia" w:ascii="Times New Roman"/>
        </w:rPr>
        <w:t>（带主账号信息）</w:t>
      </w: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>PIN BLOCK</w:t>
      </w:r>
      <w:r>
        <w:rPr>
          <w:rFonts w:hint="eastAsia" w:ascii="Times New Roman"/>
        </w:rPr>
        <w:t>格式等于</w:t>
      </w:r>
      <w:r>
        <w:rPr>
          <w:rFonts w:ascii="Times New Roman"/>
        </w:rPr>
        <w:t>PIN</w:t>
      </w:r>
      <w:r>
        <w:rPr>
          <w:rFonts w:hint="eastAsia" w:ascii="Times New Roman"/>
        </w:rPr>
        <w:t>按位异或主账号</w:t>
      </w:r>
      <w:r>
        <w:rPr>
          <w:rFonts w:ascii="Times New Roman"/>
        </w:rPr>
        <w:t>(PAN):</w:t>
      </w: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>PIN</w:t>
      </w:r>
      <w:r>
        <w:rPr>
          <w:rFonts w:hint="eastAsia" w:ascii="Times New Roman"/>
        </w:rPr>
        <w:t>格式：</w:t>
      </w:r>
    </w:p>
    <w:p>
      <w:pPr>
        <w:pStyle w:val="31"/>
        <w:spacing w:before="156" w:after="156"/>
        <w:rPr>
          <w:rFonts w:ascii="Times New Roman"/>
        </w:rPr>
      </w:pPr>
      <w:r>
        <w:rPr>
          <w:rFonts w:hint="eastAsia" w:ascii="Times New Roman"/>
        </w:rPr>
        <w:t>表</w:t>
      </w:r>
      <w:r>
        <w:rPr>
          <w:rFonts w:ascii="Times New Roman"/>
        </w:rPr>
        <w:t>A.2 PIN</w:t>
      </w:r>
      <w:r>
        <w:rPr>
          <w:rFonts w:hint="eastAsia" w:ascii="Times New Roman"/>
        </w:rPr>
        <w:t>格式</w:t>
      </w:r>
    </w:p>
    <w:tbl>
      <w:tblPr>
        <w:tblStyle w:val="15"/>
        <w:tblW w:w="9360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"/>
        <w:gridCol w:w="1598"/>
        <w:gridCol w:w="684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pStyle w:val="22"/>
            </w:pPr>
            <w:r>
              <w:rPr>
                <w:rFonts w:hint="eastAsia"/>
              </w:rPr>
              <w:t>位置</w:t>
            </w:r>
          </w:p>
        </w:tc>
        <w:tc>
          <w:tcPr>
            <w:tcW w:w="159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</w:tcPr>
          <w:p>
            <w:pPr>
              <w:pStyle w:val="22"/>
            </w:pPr>
            <w:r>
              <w:rPr>
                <w:rFonts w:hint="eastAsia"/>
              </w:rPr>
              <w:t>长度</w:t>
            </w:r>
          </w:p>
        </w:tc>
        <w:tc>
          <w:tcPr>
            <w:tcW w:w="6849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pStyle w:val="22"/>
            </w:pPr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2"/>
            </w:pPr>
            <w:r>
              <w:t>1</w:t>
            </w:r>
          </w:p>
        </w:tc>
        <w:tc>
          <w:tcPr>
            <w:tcW w:w="1598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2"/>
            </w:pPr>
            <w:r>
              <w:t>1 BYTE</w:t>
            </w:r>
          </w:p>
        </w:tc>
        <w:tc>
          <w:tcPr>
            <w:tcW w:w="684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pStyle w:val="22"/>
            </w:pPr>
            <w:r>
              <w:t>PIN</w:t>
            </w:r>
            <w:r>
              <w:rPr>
                <w:rFonts w:hint="eastAsia"/>
              </w:rPr>
              <w:t>长度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pStyle w:val="22"/>
            </w:pPr>
            <w:r>
              <w:t>2</w:t>
            </w:r>
          </w:p>
        </w:tc>
        <w:tc>
          <w:tcPr>
            <w:tcW w:w="159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</w:tcPr>
          <w:p>
            <w:pPr>
              <w:pStyle w:val="22"/>
            </w:pPr>
            <w:r>
              <w:t>7 BYTE</w:t>
            </w:r>
          </w:p>
        </w:tc>
        <w:tc>
          <w:tcPr>
            <w:tcW w:w="684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pStyle w:val="22"/>
            </w:pPr>
            <w:r>
              <w:t>6-12</w:t>
            </w:r>
            <w:r>
              <w:rPr>
                <w:rFonts w:hint="eastAsia"/>
              </w:rPr>
              <w:t>位</w:t>
            </w:r>
            <w:r>
              <w:t>PIN(</w:t>
            </w:r>
            <w:r>
              <w:rPr>
                <w:rFonts w:hint="eastAsia"/>
              </w:rPr>
              <w:t>每个字符占</w:t>
            </w:r>
            <w:r>
              <w:t>4</w:t>
            </w:r>
            <w:r>
              <w:rPr>
                <w:rFonts w:hint="eastAsia"/>
              </w:rPr>
              <w:t>个</w:t>
            </w:r>
            <w:r>
              <w:t>BIT</w:t>
            </w:r>
            <w:r>
              <w:rPr>
                <w:rFonts w:hint="eastAsia"/>
              </w:rPr>
              <w:t>，不足右补</w:t>
            </w:r>
            <w:r>
              <w:t>F)</w:t>
            </w:r>
          </w:p>
        </w:tc>
      </w:tr>
    </w:tbl>
    <w:p>
      <w:pPr>
        <w:pStyle w:val="11"/>
      </w:pPr>
      <w:r>
        <w:tab/>
      </w: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>PAN</w:t>
      </w:r>
      <w:r>
        <w:rPr>
          <w:rFonts w:hint="eastAsia" w:ascii="Times New Roman"/>
        </w:rPr>
        <w:t>格式：</w:t>
      </w:r>
    </w:p>
    <w:p>
      <w:pPr>
        <w:pStyle w:val="31"/>
        <w:spacing w:before="156" w:after="156"/>
        <w:rPr>
          <w:rFonts w:ascii="Times New Roman"/>
        </w:rPr>
      </w:pPr>
      <w:r>
        <w:rPr>
          <w:rFonts w:hint="eastAsia" w:ascii="Times New Roman"/>
        </w:rPr>
        <w:t>表</w:t>
      </w:r>
      <w:r>
        <w:rPr>
          <w:rFonts w:ascii="Times New Roman"/>
        </w:rPr>
        <w:t>A.3 PAN</w:t>
      </w:r>
      <w:r>
        <w:rPr>
          <w:rFonts w:hint="eastAsia" w:ascii="Times New Roman"/>
        </w:rPr>
        <w:t>格式</w:t>
      </w:r>
    </w:p>
    <w:tbl>
      <w:tblPr>
        <w:tblStyle w:val="15"/>
        <w:tblW w:w="9360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"/>
        <w:gridCol w:w="1598"/>
        <w:gridCol w:w="684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pStyle w:val="22"/>
            </w:pPr>
            <w:r>
              <w:rPr>
                <w:rFonts w:hint="eastAsia"/>
              </w:rPr>
              <w:t>位置</w:t>
            </w:r>
          </w:p>
        </w:tc>
        <w:tc>
          <w:tcPr>
            <w:tcW w:w="159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</w:tcPr>
          <w:p>
            <w:pPr>
              <w:pStyle w:val="22"/>
            </w:pPr>
            <w:r>
              <w:rPr>
                <w:rFonts w:hint="eastAsia"/>
              </w:rPr>
              <w:t>长度</w:t>
            </w:r>
          </w:p>
        </w:tc>
        <w:tc>
          <w:tcPr>
            <w:tcW w:w="6849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pStyle w:val="22"/>
            </w:pPr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2"/>
            </w:pPr>
            <w:r>
              <w:t>1</w:t>
            </w:r>
          </w:p>
        </w:tc>
        <w:tc>
          <w:tcPr>
            <w:tcW w:w="1598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2"/>
            </w:pPr>
            <w:r>
              <w:t>2 BYTE</w:t>
            </w:r>
          </w:p>
        </w:tc>
        <w:tc>
          <w:tcPr>
            <w:tcW w:w="684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pStyle w:val="22"/>
            </w:pPr>
            <w:r>
              <w:rPr>
                <w:rFonts w:hint="eastAsia"/>
              </w:rPr>
              <w:t>％</w:t>
            </w:r>
            <w:r>
              <w:t>H0000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pStyle w:val="22"/>
            </w:pPr>
            <w:r>
              <w:t>3</w:t>
            </w:r>
          </w:p>
        </w:tc>
        <w:tc>
          <w:tcPr>
            <w:tcW w:w="159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</w:tcPr>
          <w:p>
            <w:pPr>
              <w:pStyle w:val="22"/>
            </w:pPr>
            <w:r>
              <w:t>6 BYTE</w:t>
            </w:r>
          </w:p>
        </w:tc>
        <w:tc>
          <w:tcPr>
            <w:tcW w:w="684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pStyle w:val="22"/>
            </w:pPr>
            <w:r>
              <w:rPr>
                <w:rFonts w:hint="eastAsia"/>
              </w:rPr>
              <w:t>取主账号的右</w:t>
            </w:r>
            <w:r>
              <w:t>12</w:t>
            </w:r>
            <w:r>
              <w:rPr>
                <w:rFonts w:hint="eastAsia"/>
              </w:rPr>
              <w:t>位（参见</w:t>
            </w:r>
            <w:r>
              <w:t>A.1</w:t>
            </w:r>
            <w:r>
              <w:rPr>
                <w:rFonts w:hint="eastAsia"/>
              </w:rPr>
              <w:t>）</w:t>
            </w:r>
          </w:p>
        </w:tc>
      </w:tr>
    </w:tbl>
    <w:p>
      <w:pPr>
        <w:pStyle w:val="20"/>
        <w:tabs>
          <w:tab w:val="left" w:pos="1120"/>
        </w:tabs>
        <w:rPr>
          <w:rFonts w:ascii="Times New Roman"/>
        </w:rPr>
      </w:pPr>
      <w:r>
        <w:rPr>
          <w:rFonts w:ascii="Times New Roman"/>
        </w:rPr>
        <w:t>1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hint="eastAsia" w:ascii="Times New Roman"/>
          <w:sz w:val="18"/>
        </w:rPr>
        <w:t>例如：明文</w:t>
      </w:r>
      <w:r>
        <w:rPr>
          <w:rFonts w:ascii="Times New Roman"/>
          <w:sz w:val="18"/>
        </w:rPr>
        <w:t>PIN</w:t>
      </w:r>
      <w:r>
        <w:rPr>
          <w:rFonts w:hint="eastAsia" w:ascii="Times New Roman"/>
          <w:sz w:val="18"/>
        </w:rPr>
        <w:t>为：</w:t>
      </w:r>
      <w:r>
        <w:rPr>
          <w:rFonts w:ascii="Times New Roman"/>
          <w:sz w:val="18"/>
        </w:rPr>
        <w:t xml:space="preserve"> 123456</w:t>
      </w:r>
      <w:r>
        <w:rPr>
          <w:rFonts w:hint="eastAsia" w:ascii="Times New Roman"/>
          <w:sz w:val="18"/>
        </w:rPr>
        <w:t>，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hint="eastAsia" w:ascii="Times New Roman"/>
          <w:sz w:val="18"/>
        </w:rPr>
        <w:t>假设：</w:t>
      </w:r>
      <w:r>
        <w:rPr>
          <w:rFonts w:ascii="Times New Roman"/>
          <w:sz w:val="18"/>
        </w:rPr>
        <w:t xml:space="preserve"> </w:t>
      </w:r>
      <w:r>
        <w:rPr>
          <w:rFonts w:hint="eastAsia" w:ascii="Times New Roman"/>
          <w:sz w:val="18"/>
        </w:rPr>
        <w:t>磁卡上的</w:t>
      </w:r>
      <w:r>
        <w:rPr>
          <w:rFonts w:ascii="Times New Roman"/>
          <w:sz w:val="18"/>
        </w:rPr>
        <w:t>PAN</w:t>
      </w:r>
      <w:r>
        <w:rPr>
          <w:rFonts w:hint="eastAsia" w:ascii="Times New Roman"/>
          <w:sz w:val="18"/>
        </w:rPr>
        <w:t>：</w:t>
      </w:r>
      <w:r>
        <w:rPr>
          <w:rFonts w:ascii="Times New Roman"/>
          <w:sz w:val="18"/>
        </w:rPr>
        <w:t>1234 5678 9012 3456 78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 xml:space="preserve">       </w:t>
      </w:r>
      <w:r>
        <w:rPr>
          <w:rFonts w:hint="eastAsia" w:ascii="Times New Roman"/>
          <w:sz w:val="18"/>
        </w:rPr>
        <w:t>截取下的</w:t>
      </w:r>
      <w:r>
        <w:rPr>
          <w:rFonts w:ascii="Times New Roman"/>
          <w:sz w:val="18"/>
        </w:rPr>
        <w:t>PAN</w:t>
      </w:r>
      <w:r>
        <w:rPr>
          <w:rFonts w:hint="eastAsia" w:ascii="Times New Roman"/>
          <w:sz w:val="18"/>
        </w:rPr>
        <w:t>：</w:t>
      </w:r>
      <w:r>
        <w:rPr>
          <w:rFonts w:ascii="Times New Roman"/>
          <w:sz w:val="18"/>
        </w:rPr>
        <w:t>6789 0123 4567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hint="eastAsia" w:ascii="Times New Roman"/>
          <w:sz w:val="18"/>
        </w:rPr>
        <w:t>则用于</w:t>
      </w:r>
      <w:r>
        <w:rPr>
          <w:rFonts w:ascii="Times New Roman"/>
          <w:sz w:val="18"/>
        </w:rPr>
        <w:t>PIN</w:t>
      </w:r>
      <w:r>
        <w:rPr>
          <w:rFonts w:hint="eastAsia" w:ascii="Times New Roman"/>
          <w:sz w:val="18"/>
        </w:rPr>
        <w:t>加密的</w:t>
      </w:r>
      <w:r>
        <w:rPr>
          <w:rFonts w:ascii="Times New Roman"/>
          <w:sz w:val="18"/>
        </w:rPr>
        <w:t>PAN</w:t>
      </w:r>
      <w:r>
        <w:rPr>
          <w:rFonts w:hint="eastAsia" w:ascii="Times New Roman"/>
          <w:sz w:val="18"/>
        </w:rPr>
        <w:t>为：</w:t>
      </w:r>
      <w:r>
        <w:rPr>
          <w:rFonts w:ascii="Times New Roman"/>
          <w:sz w:val="18"/>
        </w:rPr>
        <w:t>0x00 0x00 0x67 0x89 0x01 0x23 0x45 0x67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 xml:space="preserve">         PIN BLOCK</w:t>
      </w:r>
      <w:r>
        <w:rPr>
          <w:rFonts w:hint="eastAsia" w:ascii="Times New Roman"/>
          <w:sz w:val="18"/>
        </w:rPr>
        <w:t>为：</w:t>
      </w:r>
      <w:r>
        <w:rPr>
          <w:rFonts w:ascii="Times New Roman"/>
          <w:sz w:val="18"/>
        </w:rPr>
        <w:t>0x06 0x12 0x34 0x56 0xFF 0xFF 0xFF 0xFF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 xml:space="preserve">      </w:t>
      </w:r>
      <w:r>
        <w:rPr>
          <w:rFonts w:hint="eastAsia" w:ascii="Times New Roman"/>
          <w:sz w:val="18"/>
        </w:rPr>
        <w:t>异或：</w:t>
      </w:r>
      <w:r>
        <w:rPr>
          <w:rFonts w:ascii="Times New Roman"/>
          <w:sz w:val="18"/>
        </w:rPr>
        <w:t>0x00 0x00 0x67 0x89 0x01 0x23 0x45 0x67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 xml:space="preserve">         </w:t>
      </w:r>
      <w:r>
        <w:rPr>
          <w:rFonts w:hint="eastAsia" w:ascii="Times New Roman"/>
          <w:sz w:val="18"/>
        </w:rPr>
        <w:t>结果为：</w:t>
      </w:r>
      <w:r>
        <w:rPr>
          <w:rFonts w:ascii="Times New Roman"/>
          <w:sz w:val="18"/>
        </w:rPr>
        <w:t>0x06 0x12 0x53 0xDF 0xFE 0xDC 0xBA 0x98</w:t>
      </w:r>
    </w:p>
    <w:p>
      <w:pPr>
        <w:pStyle w:val="20"/>
        <w:tabs>
          <w:tab w:val="left" w:pos="1120"/>
        </w:tabs>
        <w:rPr>
          <w:rFonts w:ascii="Times New Roman"/>
        </w:rPr>
      </w:pPr>
      <w:r>
        <w:rPr>
          <w:rFonts w:ascii="Times New Roman"/>
        </w:rPr>
        <w:t>2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hint="eastAsia" w:ascii="Times New Roman"/>
          <w:sz w:val="18"/>
        </w:rPr>
        <w:t>假设：</w:t>
      </w:r>
      <w:r>
        <w:rPr>
          <w:rFonts w:ascii="Times New Roman"/>
          <w:sz w:val="18"/>
        </w:rPr>
        <w:t xml:space="preserve"> </w:t>
      </w:r>
      <w:r>
        <w:rPr>
          <w:rFonts w:hint="eastAsia" w:ascii="Times New Roman"/>
          <w:sz w:val="18"/>
        </w:rPr>
        <w:t>磁卡上</w:t>
      </w:r>
      <w:r>
        <w:rPr>
          <w:rFonts w:ascii="Times New Roman"/>
          <w:sz w:val="18"/>
        </w:rPr>
        <w:t>PAN</w:t>
      </w:r>
      <w:r>
        <w:rPr>
          <w:rFonts w:hint="eastAsia" w:ascii="Times New Roman"/>
          <w:sz w:val="18"/>
        </w:rPr>
        <w:t>：</w:t>
      </w:r>
      <w:r>
        <w:rPr>
          <w:rFonts w:ascii="Times New Roman"/>
          <w:sz w:val="18"/>
        </w:rPr>
        <w:t>1234 5678 9012 3456</w:t>
      </w:r>
    </w:p>
    <w:p>
      <w:pPr>
        <w:pStyle w:val="16"/>
        <w:ind w:firstLine="900" w:firstLineChars="500"/>
        <w:rPr>
          <w:rFonts w:ascii="Times New Roman"/>
          <w:sz w:val="18"/>
        </w:rPr>
      </w:pPr>
      <w:r>
        <w:rPr>
          <w:rFonts w:hint="eastAsia" w:ascii="Times New Roman"/>
          <w:sz w:val="18"/>
        </w:rPr>
        <w:t>截取下的</w:t>
      </w:r>
      <w:r>
        <w:rPr>
          <w:rFonts w:ascii="Times New Roman"/>
          <w:sz w:val="18"/>
        </w:rPr>
        <w:t>PAN</w:t>
      </w:r>
      <w:r>
        <w:rPr>
          <w:rFonts w:hint="eastAsia" w:ascii="Times New Roman"/>
          <w:sz w:val="18"/>
        </w:rPr>
        <w:t>：</w:t>
      </w:r>
      <w:r>
        <w:rPr>
          <w:rFonts w:ascii="Times New Roman"/>
          <w:sz w:val="18"/>
        </w:rPr>
        <w:t>4567 8901 2345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hint="eastAsia" w:ascii="Times New Roman"/>
          <w:sz w:val="18"/>
        </w:rPr>
        <w:t>则用于</w:t>
      </w:r>
      <w:r>
        <w:rPr>
          <w:rFonts w:ascii="Times New Roman"/>
          <w:sz w:val="18"/>
        </w:rPr>
        <w:t>PIN</w:t>
      </w:r>
      <w:r>
        <w:rPr>
          <w:rFonts w:hint="eastAsia" w:ascii="Times New Roman"/>
          <w:sz w:val="18"/>
        </w:rPr>
        <w:t>加密的主账号为：</w:t>
      </w:r>
      <w:r>
        <w:rPr>
          <w:rFonts w:ascii="Times New Roman"/>
          <w:sz w:val="18"/>
        </w:rPr>
        <w:t>0x00 0x00 0x45 0x67 0x89 0x01 0x23 0x45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 xml:space="preserve">           PIN BLOCK</w:t>
      </w:r>
      <w:r>
        <w:rPr>
          <w:rFonts w:hint="eastAsia" w:ascii="Times New Roman"/>
          <w:sz w:val="18"/>
        </w:rPr>
        <w:t>为：</w:t>
      </w:r>
      <w:r>
        <w:rPr>
          <w:rFonts w:ascii="Times New Roman"/>
          <w:sz w:val="18"/>
        </w:rPr>
        <w:t>0x06 0x12 0x34 0x56 0xFF 0xFF 0xFF 0xFF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 xml:space="preserve">                   </w:t>
      </w:r>
      <w:r>
        <w:rPr>
          <w:rFonts w:hint="eastAsia" w:ascii="Times New Roman"/>
          <w:sz w:val="18"/>
        </w:rPr>
        <w:t>异或：</w:t>
      </w:r>
      <w:r>
        <w:rPr>
          <w:rFonts w:ascii="Times New Roman"/>
          <w:sz w:val="18"/>
        </w:rPr>
        <w:t>0x00 0x00 0x45 0x67 0x89 0x01 0x23 0x45</w:t>
      </w:r>
    </w:p>
    <w:p>
      <w:pPr>
        <w:pStyle w:val="16"/>
        <w:ind w:firstLine="1890" w:firstLineChars="1050"/>
        <w:rPr>
          <w:rFonts w:ascii="Times New Roman"/>
          <w:sz w:val="18"/>
        </w:rPr>
      </w:pPr>
      <w:r>
        <w:rPr>
          <w:rFonts w:hint="eastAsia" w:ascii="Times New Roman"/>
          <w:sz w:val="18"/>
        </w:rPr>
        <w:t>结果为：</w:t>
      </w:r>
      <w:r>
        <w:rPr>
          <w:rFonts w:ascii="Times New Roman"/>
          <w:sz w:val="18"/>
        </w:rPr>
        <w:t>0x06 0x12 0x71 0x31 0x76 0xFE 0xDC 0xBA</w:t>
      </w:r>
    </w:p>
    <w:p>
      <w:pPr>
        <w:pStyle w:val="16"/>
        <w:ind w:firstLine="420"/>
        <w:rPr>
          <w:rFonts w:ascii="Times New Roman"/>
        </w:rPr>
      </w:pP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>PIN</w:t>
      </w:r>
      <w:r>
        <w:rPr>
          <w:rFonts w:hint="eastAsia" w:ascii="Times New Roman"/>
        </w:rPr>
        <w:t>的类型（类型</w:t>
      </w:r>
      <w:r>
        <w:rPr>
          <w:rFonts w:ascii="Times New Roman"/>
        </w:rPr>
        <w:t>2</w:t>
      </w:r>
      <w:r>
        <w:rPr>
          <w:rFonts w:hint="eastAsia" w:ascii="Times New Roman"/>
        </w:rPr>
        <w:t>）必须在消息报文的域</w:t>
      </w:r>
      <w:r>
        <w:rPr>
          <w:rFonts w:ascii="Times New Roman"/>
        </w:rPr>
        <w:t>53</w:t>
      </w:r>
      <w:r>
        <w:rPr>
          <w:rFonts w:hint="eastAsia" w:ascii="Times New Roman"/>
        </w:rPr>
        <w:t>（</w:t>
      </w:r>
      <w:r>
        <w:rPr>
          <w:rFonts w:ascii="Times New Roman"/>
        </w:rPr>
        <w:t>SECURITYRELATED</w:t>
      </w:r>
      <w:r>
        <w:rPr>
          <w:rFonts w:hint="eastAsia" w:ascii="Times New Roman"/>
        </w:rPr>
        <w:t>－</w:t>
      </w:r>
      <w:r>
        <w:rPr>
          <w:rFonts w:ascii="Times New Roman"/>
        </w:rPr>
        <w:t>CONTROL</w:t>
      </w:r>
      <w:r>
        <w:rPr>
          <w:rFonts w:hint="eastAsia" w:ascii="Times New Roman"/>
        </w:rPr>
        <w:t>－</w:t>
      </w:r>
      <w:r>
        <w:rPr>
          <w:rFonts w:ascii="Times New Roman"/>
        </w:rPr>
        <w:t>INFORMATION</w:t>
      </w:r>
      <w:r>
        <w:rPr>
          <w:rFonts w:hint="eastAsia" w:ascii="Times New Roman"/>
        </w:rPr>
        <w:t>）中标明。</w:t>
      </w:r>
    </w:p>
    <w:p/>
    <w:p>
      <w:pPr>
        <w:pStyle w:val="2"/>
      </w:pPr>
      <w:bookmarkStart w:id="65" w:name="_Toc11982"/>
      <w:r>
        <w:rPr>
          <w:rFonts w:hint="eastAsia"/>
        </w:rPr>
        <w:t>附录C：</w:t>
      </w:r>
      <w:r>
        <w:t>POS</w:t>
      </w:r>
      <w:r>
        <w:rPr>
          <w:rFonts w:hint="eastAsia"/>
        </w:rPr>
        <w:t>终端MAC的算法</w:t>
      </w:r>
      <w:bookmarkEnd w:id="65"/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>POS</w:t>
      </w:r>
      <w:r>
        <w:rPr>
          <w:rFonts w:hint="eastAsia" w:ascii="Times New Roman"/>
        </w:rPr>
        <w:t>终端采用</w:t>
      </w:r>
      <w:r>
        <w:rPr>
          <w:rFonts w:ascii="Times New Roman"/>
        </w:rPr>
        <w:t>ECB</w:t>
      </w:r>
      <w:r>
        <w:rPr>
          <w:rFonts w:hint="eastAsia" w:ascii="Times New Roman"/>
        </w:rPr>
        <w:t>的加密方式，简述如下：</w:t>
      </w: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 xml:space="preserve">a)  </w:t>
      </w:r>
      <w:r>
        <w:rPr>
          <w:rFonts w:hint="eastAsia" w:ascii="Times New Roman"/>
        </w:rPr>
        <w:t>将欲发送给</w:t>
      </w:r>
      <w:r>
        <w:rPr>
          <w:rFonts w:ascii="Times New Roman"/>
        </w:rPr>
        <w:t>POS</w:t>
      </w:r>
      <w:r>
        <w:rPr>
          <w:rFonts w:hint="eastAsia" w:ascii="Times New Roman"/>
        </w:rPr>
        <w:t>中心的消息中，从消息类型（</w:t>
      </w:r>
      <w:r>
        <w:rPr>
          <w:rFonts w:ascii="Times New Roman"/>
        </w:rPr>
        <w:t>MTI</w:t>
      </w:r>
      <w:r>
        <w:rPr>
          <w:rFonts w:hint="eastAsia" w:ascii="Times New Roman"/>
        </w:rPr>
        <w:t>）到</w:t>
      </w:r>
      <w:r>
        <w:rPr>
          <w:rFonts w:ascii="Times New Roman"/>
        </w:rPr>
        <w:t>63</w:t>
      </w:r>
      <w:r>
        <w:rPr>
          <w:rFonts w:hint="eastAsia" w:ascii="Times New Roman"/>
        </w:rPr>
        <w:t>域之间的部分构成</w:t>
      </w:r>
      <w:r>
        <w:rPr>
          <w:rFonts w:ascii="Times New Roman"/>
        </w:rPr>
        <w:t xml:space="preserve">MAC ELEMEMENT BLOCK </w:t>
      </w:r>
      <w:r>
        <w:rPr>
          <w:rFonts w:hint="eastAsia" w:ascii="Times New Roman"/>
        </w:rPr>
        <w:t>（</w:t>
      </w:r>
      <w:r>
        <w:rPr>
          <w:rFonts w:ascii="Times New Roman"/>
        </w:rPr>
        <w:t>MAB</w:t>
      </w:r>
      <w:r>
        <w:rPr>
          <w:rFonts w:hint="eastAsia" w:ascii="Times New Roman"/>
        </w:rPr>
        <w:t>）。</w:t>
      </w: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 xml:space="preserve">b)  </w:t>
      </w:r>
      <w:r>
        <w:rPr>
          <w:rFonts w:hint="eastAsia" w:ascii="Times New Roman"/>
        </w:rPr>
        <w:t>对</w:t>
      </w:r>
      <w:r>
        <w:rPr>
          <w:rFonts w:ascii="Times New Roman"/>
        </w:rPr>
        <w:t>MAB</w:t>
      </w:r>
      <w:r>
        <w:rPr>
          <w:rFonts w:hint="eastAsia" w:ascii="Times New Roman"/>
        </w:rPr>
        <w:t>，按每</w:t>
      </w:r>
      <w:r>
        <w:rPr>
          <w:rFonts w:ascii="Times New Roman"/>
        </w:rPr>
        <w:t>8</w:t>
      </w:r>
      <w:r>
        <w:rPr>
          <w:rFonts w:hint="eastAsia" w:ascii="Times New Roman"/>
        </w:rPr>
        <w:t>个字节做异或（不管信息中的字符格式），如果最后不满</w:t>
      </w:r>
      <w:r>
        <w:rPr>
          <w:rFonts w:ascii="Times New Roman"/>
        </w:rPr>
        <w:t>8</w:t>
      </w:r>
      <w:r>
        <w:rPr>
          <w:rFonts w:hint="eastAsia" w:ascii="Times New Roman"/>
        </w:rPr>
        <w:t>个字节，则添加“</w:t>
      </w:r>
      <w:r>
        <w:rPr>
          <w:rFonts w:ascii="Times New Roman"/>
        </w:rPr>
        <w:t>0X00</w:t>
      </w:r>
      <w:r>
        <w:rPr>
          <w:rFonts w:hint="eastAsia" w:ascii="Times New Roman"/>
        </w:rPr>
        <w:t>”。</w:t>
      </w:r>
    </w:p>
    <w:p>
      <w:pPr>
        <w:pStyle w:val="20"/>
        <w:tabs>
          <w:tab w:val="left" w:pos="1120"/>
        </w:tabs>
        <w:rPr>
          <w:rFonts w:ascii="Times New Roman"/>
        </w:rPr>
      </w:pPr>
      <w:r>
        <w:rPr>
          <w:rFonts w:hint="eastAsia" w:ascii="Times New Roman"/>
        </w:rPr>
        <w:t>：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MAB = M1 M2 M3 M4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hint="eastAsia" w:ascii="Times New Roman"/>
          <w:sz w:val="18"/>
        </w:rPr>
        <w:t>其中：</w:t>
      </w:r>
      <w:r>
        <w:rPr>
          <w:rFonts w:ascii="Times New Roman"/>
          <w:sz w:val="18"/>
        </w:rPr>
        <w:tab/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M1 = MS11 MS12 MS13 MS14 MS15 MS16 MS17 MS18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M2 = MS21 MS22 MS23 MS24 MS25 MS26 MS27 MS28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M3 = MS31 MS32 MS33 MS34 MS35 MS36 MS37 MS38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M4 = MS41 MS42 MS43 MS44 MS45 MS46 MS47 MS48</w:t>
      </w:r>
    </w:p>
    <w:p>
      <w:pPr>
        <w:pStyle w:val="16"/>
        <w:ind w:firstLine="360"/>
        <w:rPr>
          <w:rFonts w:ascii="Times New Roman"/>
          <w:sz w:val="18"/>
        </w:rPr>
      </w:pPr>
    </w:p>
    <w:p>
      <w:pPr>
        <w:pStyle w:val="16"/>
        <w:ind w:firstLine="360"/>
        <w:rPr>
          <w:rFonts w:ascii="Times New Roman"/>
          <w:sz w:val="18"/>
        </w:rPr>
      </w:pPr>
      <w:r>
        <w:rPr>
          <w:rFonts w:hint="eastAsia" w:ascii="Times New Roman"/>
          <w:sz w:val="18"/>
        </w:rPr>
        <w:t>按如下规则进行异或运算：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 xml:space="preserve"> </w:t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>MS11 MS12 MS13 MS14 MS15 MS16 MS17 MS18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XOR</w:t>
      </w:r>
      <w:r>
        <w:rPr>
          <w:rFonts w:hint="eastAsia" w:ascii="Times New Roman"/>
          <w:sz w:val="18"/>
        </w:rPr>
        <w:t>）</w:t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>MS21 MS22 MS23 MS24 MS25 MS26 MS27 MS28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---------------------------------------------------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TEMP BLOCK1 =</w:t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>TM11 TM12 TM13 TM14 TM15 TM16 TM17 TM18</w:t>
      </w:r>
    </w:p>
    <w:p>
      <w:pPr>
        <w:pStyle w:val="16"/>
        <w:ind w:firstLine="360"/>
        <w:rPr>
          <w:rFonts w:ascii="Times New Roman"/>
          <w:sz w:val="18"/>
        </w:rPr>
      </w:pPr>
    </w:p>
    <w:p>
      <w:pPr>
        <w:pStyle w:val="16"/>
        <w:ind w:firstLine="360"/>
        <w:rPr>
          <w:rFonts w:ascii="Times New Roman"/>
          <w:sz w:val="18"/>
        </w:rPr>
      </w:pPr>
      <w:r>
        <w:rPr>
          <w:rFonts w:hint="eastAsia" w:ascii="Times New Roman"/>
          <w:sz w:val="18"/>
        </w:rPr>
        <w:t>然后，进行下一步的运算：</w:t>
      </w:r>
    </w:p>
    <w:p>
      <w:pPr>
        <w:pStyle w:val="16"/>
        <w:ind w:left="1260"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TM11 TM12 TM13 TM14 TM15 TM16 TM17 TM18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XOR</w:t>
      </w:r>
      <w:r>
        <w:rPr>
          <w:rFonts w:hint="eastAsia" w:ascii="Times New Roman"/>
          <w:sz w:val="18"/>
        </w:rPr>
        <w:t>）</w:t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>MS31 MS32 MS33 MS34 MS35 MS36 MS37 MS38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---------------------------------------------------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TEMP BLOCK2 =</w:t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>TM21 TM22 TM23 TM24 TM25 TM26 TM27 TM28</w:t>
      </w:r>
    </w:p>
    <w:p>
      <w:pPr>
        <w:pStyle w:val="16"/>
        <w:ind w:firstLine="360"/>
        <w:rPr>
          <w:rFonts w:ascii="Times New Roman"/>
          <w:sz w:val="18"/>
        </w:rPr>
      </w:pPr>
    </w:p>
    <w:p>
      <w:pPr>
        <w:pStyle w:val="16"/>
        <w:ind w:firstLine="360"/>
        <w:rPr>
          <w:rFonts w:ascii="Times New Roman"/>
          <w:sz w:val="18"/>
        </w:rPr>
      </w:pPr>
      <w:r>
        <w:rPr>
          <w:rFonts w:hint="eastAsia" w:ascii="Times New Roman"/>
          <w:sz w:val="18"/>
        </w:rPr>
        <w:t>再进行下一步的运算：</w:t>
      </w:r>
    </w:p>
    <w:p>
      <w:pPr>
        <w:pStyle w:val="16"/>
        <w:ind w:left="1260"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TM21 TM22 TM23 TM24 TM25 TM26 TM27 TM28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XOR</w:t>
      </w:r>
      <w:r>
        <w:rPr>
          <w:rFonts w:hint="eastAsia" w:ascii="Times New Roman"/>
          <w:sz w:val="18"/>
        </w:rPr>
        <w:t>）</w:t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>MS41 MS42 MS43 MS44 MS45 MS46 MS47 MS48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---------------------------------------------------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ascii="Times New Roman"/>
          <w:sz w:val="18"/>
        </w:rPr>
        <w:t>RESULT BLOCK =</w:t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</w:rPr>
        <w:t>TM31 TM32 TM33 TM34 TM35 TM36 TM37 TM38</w:t>
      </w:r>
    </w:p>
    <w:p>
      <w:pPr>
        <w:pStyle w:val="16"/>
        <w:ind w:firstLine="360"/>
        <w:rPr>
          <w:rFonts w:ascii="Times New Roman"/>
        </w:rPr>
      </w:pPr>
      <w:r>
        <w:rPr>
          <w:rFonts w:hint="eastAsia" w:ascii="Times New Roman"/>
          <w:lang w:eastAsia="zh-CN"/>
        </w:rPr>
        <w:t>c</w:t>
      </w:r>
      <w:r>
        <w:rPr>
          <w:rFonts w:ascii="Times New Roman"/>
        </w:rPr>
        <w:t>)</w:t>
      </w:r>
      <w:r>
        <w:rPr>
          <w:rFonts w:ascii="Times New Roman"/>
          <w:sz w:val="18"/>
        </w:rPr>
        <w:tab/>
      </w:r>
      <w:r>
        <w:rPr>
          <w:rFonts w:hint="eastAsia" w:ascii="Times New Roman"/>
          <w:lang w:eastAsia="zh-CN"/>
        </w:rPr>
        <w:t>将异或运算后的最后8个字节（RESULT BLOCK）转换成16个HEXDECIMAL;</w:t>
      </w:r>
    </w:p>
    <w:p>
      <w:pPr>
        <w:pStyle w:val="16"/>
        <w:ind w:firstLine="360"/>
        <w:rPr>
          <w:rFonts w:ascii="Times New Roman"/>
          <w:sz w:val="18"/>
        </w:rPr>
      </w:pPr>
      <w:r>
        <w:rPr>
          <w:rFonts w:hint="eastAsia" w:ascii="Times New Roman"/>
          <w:lang w:eastAsia="zh-CN"/>
        </w:rPr>
        <w:t xml:space="preserve">RESULT BLOCK =  </w:t>
      </w:r>
      <w:r>
        <w:rPr>
          <w:rFonts w:ascii="Times New Roman"/>
          <w:sz w:val="18"/>
        </w:rPr>
        <w:t>TM31 TM32 TM33 TM34 TM35 TM36 TM37 TM38</w:t>
      </w:r>
    </w:p>
    <w:p>
      <w:pPr>
        <w:pStyle w:val="16"/>
        <w:ind w:left="1260"/>
        <w:rPr>
          <w:rFonts w:ascii="Times New Roman"/>
        </w:rPr>
      </w:pPr>
      <w:r>
        <w:rPr>
          <w:rFonts w:hint="eastAsia" w:ascii="Times New Roman"/>
          <w:lang w:eastAsia="zh-CN"/>
        </w:rPr>
        <w:t xml:space="preserve">   =TM311 TM312 TM321 TM322 TM331 TM332 TM331 TM332 TM341 TM342 || TM351 TM352 TM361 TM362 TM371 TM372 TM381 TM382</w:t>
      </w:r>
    </w:p>
    <w:p>
      <w:pPr>
        <w:pStyle w:val="16"/>
        <w:ind w:left="1260"/>
        <w:rPr>
          <w:rFonts w:ascii="Times New Roman"/>
        </w:rPr>
      </w:pPr>
    </w:p>
    <w:p>
      <w:pPr>
        <w:pStyle w:val="16"/>
        <w:ind w:firstLine="420"/>
        <w:rPr>
          <w:rFonts w:ascii="Times New Roman"/>
        </w:rPr>
      </w:pP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 xml:space="preserve">d)  </w:t>
      </w:r>
      <w:r>
        <w:rPr>
          <w:rFonts w:hint="eastAsia" w:ascii="Times New Roman"/>
        </w:rPr>
        <w:t>用</w:t>
      </w:r>
      <w:r>
        <w:rPr>
          <w:rFonts w:ascii="Times New Roman"/>
        </w:rPr>
        <w:t>MAK</w:t>
      </w:r>
      <w:r>
        <w:rPr>
          <w:rFonts w:hint="eastAsia" w:ascii="Times New Roman"/>
        </w:rPr>
        <w:t>加密：</w:t>
      </w: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>ENC BLOCK1 = eMAK</w:t>
      </w:r>
      <w:r>
        <w:rPr>
          <w:rFonts w:hint="eastAsia" w:ascii="Times New Roman"/>
        </w:rPr>
        <w:t>（</w:t>
      </w:r>
      <w:r>
        <w:rPr>
          <w:rFonts w:ascii="Times New Roman"/>
        </w:rPr>
        <w:t>TM311 TM312 TM321 TM322 TM331 TM332 TM341 TM342</w:t>
      </w:r>
      <w:r>
        <w:rPr>
          <w:rFonts w:hint="eastAsia" w:ascii="Times New Roman"/>
        </w:rPr>
        <w:t>）</w:t>
      </w: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/>
        </w:rPr>
        <w:t>= EN11 EN12 EN13 EN14 EN15 EN16 EN17 EN18</w:t>
      </w:r>
    </w:p>
    <w:p>
      <w:pPr>
        <w:pStyle w:val="16"/>
        <w:ind w:firstLine="420"/>
        <w:rPr>
          <w:rFonts w:ascii="Times New Roman"/>
        </w:rPr>
      </w:pP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 xml:space="preserve">e)  </w:t>
      </w:r>
      <w:r>
        <w:rPr>
          <w:rFonts w:hint="eastAsia" w:ascii="Times New Roman"/>
          <w:lang w:eastAsia="zh-CN"/>
        </w:rPr>
        <w:t>将加密后的结果与后8个字节异或：</w:t>
      </w:r>
    </w:p>
    <w:p>
      <w:pPr>
        <w:pStyle w:val="16"/>
        <w:ind w:left="1260" w:firstLine="420"/>
        <w:rPr>
          <w:rFonts w:ascii="Times New Roman"/>
        </w:rPr>
      </w:pPr>
      <w:r>
        <w:rPr>
          <w:rFonts w:hint="eastAsia" w:ascii="Times New Roman"/>
          <w:lang w:eastAsia="zh-CN"/>
        </w:rPr>
        <w:t>EN11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EN12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EN13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EN14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EN15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EN16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EN17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EN18</w:t>
      </w:r>
    </w:p>
    <w:p>
      <w:pPr>
        <w:pStyle w:val="16"/>
        <w:pBdr>
          <w:bottom w:val="single" w:color="auto" w:sz="4" w:space="0"/>
        </w:pBdr>
        <w:rPr>
          <w:rFonts w:ascii="Times New Roman"/>
        </w:rPr>
      </w:pPr>
      <w:r>
        <w:rPr>
          <w:rFonts w:hint="eastAsia" w:ascii="Times New Roman"/>
          <w:lang w:eastAsia="zh-CN"/>
        </w:rPr>
        <w:t>XOR)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TM351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TM352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TM361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T,362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TM371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TM372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TM381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TM382</w:t>
      </w:r>
    </w:p>
    <w:p>
      <w:pPr>
        <w:pStyle w:val="16"/>
        <w:rPr>
          <w:rFonts w:ascii="Times New Roman"/>
        </w:rPr>
      </w:pPr>
      <w:r>
        <w:rPr>
          <w:rFonts w:hint="eastAsia" w:ascii="Times New Roman"/>
          <w:lang w:eastAsia="zh-CN"/>
        </w:rPr>
        <w:t>TEMP BLOCK = TE11 TE12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TE13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TE14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TE15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TE16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TE17</w:t>
      </w:r>
      <w:r>
        <w:rPr>
          <w:rFonts w:hint="eastAsia" w:ascii="Times New Roman"/>
          <w:lang w:eastAsia="zh-CN"/>
        </w:rPr>
        <w:tab/>
      </w:r>
      <w:r>
        <w:rPr>
          <w:rFonts w:hint="eastAsia" w:ascii="Times New Roman"/>
          <w:lang w:eastAsia="zh-CN"/>
        </w:rPr>
        <w:t>TE18</w:t>
      </w:r>
    </w:p>
    <w:p>
      <w:pPr>
        <w:pStyle w:val="16"/>
        <w:rPr>
          <w:rFonts w:ascii="Times New Roman"/>
        </w:rPr>
      </w:pPr>
    </w:p>
    <w:p>
      <w:pPr>
        <w:pStyle w:val="16"/>
        <w:rPr>
          <w:rFonts w:ascii="Times New Roman"/>
        </w:rPr>
      </w:pPr>
      <w:r>
        <w:rPr>
          <w:rFonts w:hint="eastAsia" w:ascii="Times New Roman"/>
          <w:lang w:eastAsia="zh-CN"/>
        </w:rPr>
        <w:t xml:space="preserve">  f)  用异或的结果TMP BLOCK 再进行一次3des加密</w:t>
      </w:r>
    </w:p>
    <w:p>
      <w:pPr>
        <w:pStyle w:val="16"/>
        <w:rPr>
          <w:rFonts w:ascii="Times New Roman"/>
        </w:rPr>
      </w:pPr>
      <w:r>
        <w:rPr>
          <w:rFonts w:ascii="Times New Roman"/>
        </w:rPr>
        <w:t>ENC BLOCK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= eMAK</w:t>
      </w:r>
      <w:r>
        <w:rPr>
          <w:rFonts w:hint="eastAsia" w:ascii="Times New Roman"/>
        </w:rPr>
        <w:t>（</w:t>
      </w:r>
      <w:r>
        <w:rPr>
          <w:rFonts w:hint="eastAsia" w:ascii="Times New Roman"/>
          <w:lang w:eastAsia="zh-CN"/>
        </w:rPr>
        <w:t>TE11  TE12  TE13  TE14  TE15  TE16  TE17  TE18</w:t>
      </w:r>
      <w:r>
        <w:rPr>
          <w:rFonts w:hint="eastAsia" w:ascii="Times New Roman"/>
        </w:rPr>
        <w:t>）</w:t>
      </w: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/>
        </w:rPr>
        <w:t>=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1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2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3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4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5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6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7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8</w:t>
      </w:r>
    </w:p>
    <w:p>
      <w:pPr>
        <w:pStyle w:val="16"/>
        <w:rPr>
          <w:rFonts w:ascii="Times New Roman"/>
        </w:rPr>
      </w:pPr>
    </w:p>
    <w:p>
      <w:pPr>
        <w:pStyle w:val="16"/>
        <w:ind w:firstLine="420"/>
        <w:rPr>
          <w:rFonts w:ascii="Times New Roman"/>
        </w:rPr>
      </w:pPr>
      <w:r>
        <w:rPr>
          <w:rFonts w:hint="eastAsia" w:ascii="Times New Roman"/>
          <w:lang w:eastAsia="zh-CN"/>
        </w:rPr>
        <w:t>g</w:t>
      </w:r>
      <w:r>
        <w:rPr>
          <w:rFonts w:ascii="Times New Roman"/>
        </w:rPr>
        <w:t xml:space="preserve">)  </w:t>
      </w:r>
      <w:r>
        <w:rPr>
          <w:rFonts w:hint="eastAsia" w:ascii="Times New Roman"/>
          <w:lang w:eastAsia="zh-CN"/>
        </w:rPr>
        <w:t>将运算后的结果（ENC BLOCK2）转化成16个HEXDECIMAL;</w:t>
      </w:r>
    </w:p>
    <w:p>
      <w:pPr>
        <w:pStyle w:val="16"/>
        <w:ind w:firstLine="420"/>
        <w:rPr>
          <w:rFonts w:ascii="Times New Roman"/>
        </w:rPr>
      </w:pPr>
      <w:r>
        <w:rPr>
          <w:rFonts w:ascii="Times New Roman"/>
        </w:rPr>
        <w:t>ENC BLOCK</w:t>
      </w:r>
      <w:r>
        <w:rPr>
          <w:rFonts w:hint="eastAsia" w:ascii="Times New Roman"/>
          <w:lang w:eastAsia="zh-CN"/>
        </w:rPr>
        <w:t xml:space="preserve">2 = </w:t>
      </w:r>
      <w:r>
        <w:rPr>
          <w:rFonts w:ascii="Times New Roman"/>
        </w:rPr>
        <w:t xml:space="preserve">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1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2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3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4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5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6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7 EN</w:t>
      </w:r>
      <w:r>
        <w:rPr>
          <w:rFonts w:hint="eastAsia" w:ascii="Times New Roman"/>
          <w:lang w:eastAsia="zh-CN"/>
        </w:rPr>
        <w:t>2</w:t>
      </w:r>
      <w:r>
        <w:rPr>
          <w:rFonts w:ascii="Times New Roman"/>
        </w:rPr>
        <w:t>8</w:t>
      </w:r>
    </w:p>
    <w:p>
      <w:pPr>
        <w:pStyle w:val="16"/>
        <w:ind w:left="1260" w:firstLine="420"/>
        <w:rPr>
          <w:rFonts w:ascii="Times New Roman"/>
        </w:rPr>
      </w:pPr>
      <w:r>
        <w:rPr>
          <w:rFonts w:hint="eastAsia" w:ascii="Times New Roman"/>
          <w:lang w:eastAsia="zh-CN"/>
        </w:rPr>
        <w:t xml:space="preserve"> = EM211 EM212 EM221 EM222 EM231 EM232 EM241 EM242 ||</w:t>
      </w:r>
    </w:p>
    <w:p>
      <w:pPr>
        <w:pStyle w:val="16"/>
        <w:ind w:left="1260" w:firstLine="420"/>
        <w:rPr>
          <w:rFonts w:ascii="Times New Roman"/>
        </w:rPr>
      </w:pPr>
      <w:r>
        <w:rPr>
          <w:rFonts w:hint="eastAsia" w:ascii="Times New Roman"/>
          <w:lang w:eastAsia="zh-CN"/>
        </w:rPr>
        <w:t xml:space="preserve"> EM251 EM252 EM261 EM262 EM271 EM272 EM281 EM282</w:t>
      </w:r>
    </w:p>
    <w:p>
      <w:pPr>
        <w:pStyle w:val="16"/>
        <w:ind w:firstLine="420"/>
        <w:rPr>
          <w:rFonts w:ascii="Times New Roman"/>
        </w:rPr>
      </w:pPr>
      <w:r>
        <w:rPr>
          <w:rFonts w:hint="eastAsia" w:ascii="Times New Roman"/>
          <w:lang w:eastAsia="zh-CN"/>
        </w:rPr>
        <w:t>h)  取前8个字节作为MAC值</w:t>
      </w:r>
    </w:p>
    <w:p>
      <w:r>
        <w:rPr>
          <w:rFonts w:hint="eastAsia"/>
        </w:rPr>
        <w:t>MAC = EM211 EM212 EM221 EM222 EM231 EM232 EM241 EM242</w:t>
      </w:r>
    </w:p>
    <w:p>
      <w:pPr>
        <w:pStyle w:val="2"/>
      </w:pPr>
      <w:bookmarkStart w:id="66" w:name="_Toc58745841"/>
      <w:bookmarkStart w:id="67" w:name="_Toc288766433"/>
      <w:bookmarkStart w:id="68" w:name="_Toc44778402"/>
      <w:bookmarkStart w:id="69" w:name="_Toc104776277"/>
      <w:bookmarkStart w:id="70" w:name="_Toc106523465"/>
      <w:bookmarkStart w:id="71" w:name="_Toc28330"/>
      <w:bookmarkStart w:id="72" w:name="_Toc44778709"/>
      <w:bookmarkStart w:id="73" w:name="_Toc77588858"/>
      <w:bookmarkStart w:id="74" w:name="_Toc106523503"/>
      <w:r>
        <w:rPr>
          <w:rFonts w:hint="eastAsia"/>
        </w:rPr>
        <w:t>附录D：报文消息域说明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>
      <w:pPr>
        <w:pStyle w:val="29"/>
        <w:numPr>
          <w:ilvl w:val="1"/>
          <w:numId w:val="9"/>
        </w:numPr>
        <w:spacing w:before="156" w:after="156"/>
        <w:rPr>
          <w:rFonts w:ascii="Times New Roman"/>
        </w:rPr>
      </w:pPr>
      <w:bookmarkStart w:id="75" w:name="_Toc288766434"/>
      <w:bookmarkEnd w:id="75"/>
      <w:bookmarkStart w:id="76" w:name="_Toc288766435"/>
      <w:bookmarkStart w:id="77" w:name="_Toc7979"/>
      <w:r>
        <w:rPr>
          <w:rFonts w:hint="eastAsia" w:ascii="Times New Roman"/>
        </w:rPr>
        <w:t>交易要素表</w:t>
      </w:r>
      <w:bookmarkEnd w:id="76"/>
      <w:bookmarkEnd w:id="77"/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交易要素的描述分散在各个域描述中，以下给出确定交易类型的要素列表：</w:t>
      </w:r>
    </w:p>
    <w:p>
      <w:pPr>
        <w:pStyle w:val="21"/>
        <w:spacing w:line="360" w:lineRule="auto"/>
        <w:rPr>
          <w:rFonts w:ascii="Times New Roman"/>
        </w:rPr>
      </w:pPr>
      <w:r>
        <w:rPr>
          <w:rFonts w:hint="eastAsia" w:ascii="Times New Roman"/>
        </w:rPr>
        <w:t>交易要素</w:t>
      </w:r>
    </w:p>
    <w:tbl>
      <w:tblPr>
        <w:tblStyle w:val="15"/>
        <w:tblW w:w="8513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0"/>
        <w:gridCol w:w="2345"/>
        <w:gridCol w:w="1751"/>
        <w:gridCol w:w="1747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67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交易类型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消息类型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处理码</w:t>
            </w:r>
          </w:p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 xml:space="preserve">(3 </w:t>
            </w:r>
            <w:r>
              <w:rPr>
                <w:rFonts w:hint="eastAsia"/>
                <w:sz w:val="18"/>
              </w:rPr>
              <w:t>域</w:t>
            </w:r>
            <w:r>
              <w:rPr>
                <w:sz w:val="18"/>
              </w:rPr>
              <w:t>)</w:t>
            </w:r>
          </w:p>
        </w:tc>
        <w:tc>
          <w:tcPr>
            <w:tcW w:w="1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67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签到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18"/>
              </w:rPr>
            </w:pPr>
            <w:r>
              <w:rPr>
                <w:sz w:val="18"/>
              </w:rPr>
              <w:t>0800/0</w:t>
            </w:r>
            <w:r>
              <w:rPr>
                <w:rFonts w:hint="eastAsia"/>
                <w:sz w:val="18"/>
              </w:rPr>
              <w:t>8</w:t>
            </w:r>
            <w:r>
              <w:rPr>
                <w:sz w:val="18"/>
              </w:rPr>
              <w:t>10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18"/>
              </w:rPr>
            </w:pPr>
          </w:p>
        </w:tc>
        <w:tc>
          <w:tcPr>
            <w:tcW w:w="1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67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消费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0200/0210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000000</w:t>
            </w:r>
          </w:p>
        </w:tc>
        <w:tc>
          <w:tcPr>
            <w:tcW w:w="1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67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消费撤销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0200/0210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200000</w:t>
            </w:r>
          </w:p>
        </w:tc>
        <w:tc>
          <w:tcPr>
            <w:tcW w:w="1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trike/>
                <w:sz w:val="18"/>
              </w:rPr>
            </w:pPr>
          </w:p>
        </w:tc>
      </w:tr>
    </w:tbl>
    <w:p>
      <w:pPr>
        <w:pStyle w:val="16"/>
        <w:spacing w:line="360" w:lineRule="auto"/>
        <w:ind w:firstLine="420"/>
        <w:rPr>
          <w:rFonts w:ascii="Times New Roman"/>
        </w:rPr>
      </w:pPr>
    </w:p>
    <w:p>
      <w:pPr>
        <w:pStyle w:val="29"/>
        <w:numPr>
          <w:ilvl w:val="1"/>
          <w:numId w:val="9"/>
        </w:numPr>
        <w:spacing w:before="156" w:after="156" w:line="360" w:lineRule="auto"/>
        <w:rPr>
          <w:rFonts w:ascii="Times New Roman"/>
        </w:rPr>
      </w:pPr>
      <w:bookmarkStart w:id="78" w:name="_Toc334347493"/>
      <w:bookmarkStart w:id="79" w:name="_Toc346092834"/>
      <w:bookmarkStart w:id="80" w:name="_Toc376944719"/>
      <w:bookmarkStart w:id="81" w:name="_Toc334347257"/>
      <w:bookmarkStart w:id="82" w:name="_Toc351869228"/>
      <w:bookmarkStart w:id="83" w:name="_Toc415993560"/>
      <w:bookmarkStart w:id="84" w:name="_Toc337438204"/>
      <w:bookmarkStart w:id="85" w:name="_Toc377290663"/>
      <w:bookmarkStart w:id="86" w:name="_Toc351869540"/>
      <w:bookmarkStart w:id="87" w:name="_Toc376957948"/>
      <w:bookmarkStart w:id="88" w:name="_Toc326806767"/>
      <w:bookmarkStart w:id="89" w:name="_Toc377290543"/>
      <w:bookmarkStart w:id="90" w:name="_Toc346701597"/>
      <w:bookmarkStart w:id="91" w:name="_Toc332791911"/>
      <w:bookmarkStart w:id="92" w:name="_Toc378072865"/>
      <w:bookmarkStart w:id="93" w:name="_Toc377832934"/>
      <w:bookmarkStart w:id="94" w:name="_Toc331312155"/>
      <w:bookmarkStart w:id="95" w:name="_Toc326822107"/>
      <w:bookmarkStart w:id="96" w:name="_Toc336751010"/>
      <w:bookmarkStart w:id="97" w:name="_Toc333217099"/>
      <w:bookmarkStart w:id="98" w:name="_Toc377280142"/>
      <w:bookmarkStart w:id="99" w:name="_Toc376944644"/>
      <w:bookmarkStart w:id="100" w:name="_Toc337625074"/>
      <w:bookmarkStart w:id="101" w:name="_Toc337542945"/>
      <w:bookmarkStart w:id="102" w:name="_Toc333116410"/>
      <w:bookmarkStart w:id="103" w:name="_Toc378073324"/>
      <w:bookmarkStart w:id="104" w:name="_Toc337452409"/>
      <w:bookmarkStart w:id="105" w:name="_Toc377288658"/>
      <w:bookmarkStart w:id="106" w:name="_Toc337438446"/>
      <w:bookmarkStart w:id="107" w:name="_Toc77588860"/>
      <w:bookmarkStart w:id="108" w:name="_Toc288766436"/>
      <w:bookmarkStart w:id="109" w:name="_Toc44778404"/>
      <w:bookmarkStart w:id="110" w:name="_Toc106523467"/>
      <w:bookmarkStart w:id="111" w:name="_Toc44778711"/>
      <w:bookmarkStart w:id="112" w:name="_Toc12825"/>
      <w:bookmarkStart w:id="113" w:name="_Toc104776279"/>
      <w:bookmarkStart w:id="114" w:name="_Toc58745843"/>
      <w:bookmarkStart w:id="115" w:name="_Toc38612764"/>
      <w:r>
        <w:rPr>
          <w:rFonts w:hint="eastAsia" w:ascii="Times New Roman"/>
        </w:rPr>
        <w:t>数据类</w:t>
      </w:r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>
        <w:rPr>
          <w:rFonts w:hint="eastAsia" w:ascii="Times New Roman"/>
        </w:rPr>
        <w:t>型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POS</w:t>
      </w:r>
      <w:r>
        <w:rPr>
          <w:rFonts w:hint="eastAsia" w:ascii="Times New Roman"/>
        </w:rPr>
        <w:t>终端与</w:t>
      </w:r>
      <w:r>
        <w:rPr>
          <w:rFonts w:ascii="Times New Roman"/>
        </w:rPr>
        <w:t>POS</w:t>
      </w:r>
      <w:r>
        <w:rPr>
          <w:rFonts w:hint="eastAsia" w:ascii="Times New Roman"/>
        </w:rPr>
        <w:t>中心之间的交换消息中，各数据元类型如下所列：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A</w:t>
      </w:r>
      <w:r>
        <w:rPr>
          <w:rFonts w:ascii="Times New Roman"/>
        </w:rPr>
        <w:tab/>
      </w:r>
      <w:r>
        <w:rPr>
          <w:rFonts w:hint="eastAsia" w:ascii="Times New Roman"/>
        </w:rPr>
        <w:t>字母向左靠，右部多余部分填空格。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AN</w:t>
      </w:r>
      <w:r>
        <w:rPr>
          <w:rFonts w:ascii="Times New Roman"/>
        </w:rPr>
        <w:tab/>
      </w:r>
      <w:r>
        <w:rPr>
          <w:rFonts w:hint="eastAsia" w:ascii="Times New Roman"/>
        </w:rPr>
        <w:t>字母和</w:t>
      </w:r>
      <w:r>
        <w:rPr>
          <w:rFonts w:ascii="Times New Roman"/>
        </w:rPr>
        <w:t>/</w:t>
      </w:r>
      <w:r>
        <w:rPr>
          <w:rFonts w:hint="eastAsia" w:ascii="Times New Roman"/>
        </w:rPr>
        <w:t>或数字，左靠，右部多余部分填空格。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ANS</w:t>
      </w:r>
      <w:r>
        <w:rPr>
          <w:rFonts w:ascii="Times New Roman"/>
        </w:rPr>
        <w:tab/>
      </w:r>
      <w:r>
        <w:rPr>
          <w:rFonts w:hint="eastAsia" w:ascii="Times New Roman"/>
        </w:rPr>
        <w:t>字母、数字和</w:t>
      </w:r>
      <w:r>
        <w:rPr>
          <w:rFonts w:ascii="Times New Roman"/>
        </w:rPr>
        <w:t>/</w:t>
      </w:r>
      <w:r>
        <w:rPr>
          <w:rFonts w:hint="eastAsia" w:ascii="Times New Roman"/>
        </w:rPr>
        <w:t>或特殊符号，左靠，右部多余部分填空格。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AS</w:t>
      </w:r>
      <w:r>
        <w:rPr>
          <w:rFonts w:ascii="Times New Roman"/>
        </w:rPr>
        <w:tab/>
      </w:r>
      <w:r>
        <w:rPr>
          <w:rFonts w:hint="eastAsia" w:ascii="Times New Roman"/>
        </w:rPr>
        <w:t>字母和</w:t>
      </w:r>
      <w:r>
        <w:rPr>
          <w:rFonts w:ascii="Times New Roman"/>
        </w:rPr>
        <w:t>/</w:t>
      </w:r>
      <w:r>
        <w:rPr>
          <w:rFonts w:hint="eastAsia" w:ascii="Times New Roman"/>
        </w:rPr>
        <w:t>或特殊符号，左靠，右部多余部分填空格。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B</w:t>
      </w:r>
      <w:r>
        <w:rPr>
          <w:rFonts w:ascii="Times New Roman"/>
        </w:rPr>
        <w:tab/>
      </w:r>
      <w:r>
        <w:rPr>
          <w:rFonts w:hint="eastAsia" w:ascii="Times New Roman"/>
        </w:rPr>
        <w:t>二进制</w:t>
      </w:r>
      <w:r>
        <w:rPr>
          <w:rFonts w:ascii="Times New Roman"/>
        </w:rPr>
        <w:t>bit</w:t>
      </w:r>
      <w:r>
        <w:rPr>
          <w:rFonts w:hint="eastAsia" w:ascii="Times New Roman"/>
        </w:rPr>
        <w:t>位。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DD</w:t>
      </w:r>
      <w:r>
        <w:rPr>
          <w:rFonts w:ascii="Times New Roman"/>
        </w:rPr>
        <w:tab/>
      </w:r>
      <w:r>
        <w:rPr>
          <w:rFonts w:hint="eastAsia" w:ascii="Times New Roman"/>
        </w:rPr>
        <w:t>日。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hh</w:t>
      </w:r>
      <w:r>
        <w:rPr>
          <w:rFonts w:ascii="Times New Roman"/>
        </w:rPr>
        <w:tab/>
      </w:r>
      <w:r>
        <w:rPr>
          <w:rFonts w:hint="eastAsia" w:ascii="Times New Roman"/>
        </w:rPr>
        <w:t>时。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LL</w:t>
      </w:r>
      <w:r>
        <w:rPr>
          <w:rFonts w:ascii="Times New Roman"/>
        </w:rPr>
        <w:tab/>
      </w:r>
      <w:r>
        <w:rPr>
          <w:rFonts w:hint="eastAsia" w:ascii="Times New Roman"/>
        </w:rPr>
        <w:t>可变长域的长度值</w:t>
      </w:r>
      <w:r>
        <w:rPr>
          <w:rFonts w:ascii="Times New Roman"/>
        </w:rPr>
        <w:t>(</w:t>
      </w:r>
      <w:r>
        <w:rPr>
          <w:rFonts w:hint="eastAsia" w:ascii="Times New Roman"/>
        </w:rPr>
        <w:t>二位数</w:t>
      </w:r>
      <w:r>
        <w:rPr>
          <w:rFonts w:ascii="Times New Roman"/>
        </w:rPr>
        <w:t>)</w:t>
      </w:r>
      <w:r>
        <w:rPr>
          <w:rFonts w:hint="eastAsia" w:ascii="Times New Roman"/>
        </w:rPr>
        <w:t>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LLL</w:t>
      </w:r>
      <w:r>
        <w:rPr>
          <w:rFonts w:ascii="Times New Roman"/>
        </w:rPr>
        <w:tab/>
      </w:r>
      <w:r>
        <w:rPr>
          <w:rFonts w:hint="eastAsia" w:ascii="Times New Roman"/>
        </w:rPr>
        <w:t>可变长域的长度值</w:t>
      </w:r>
      <w:r>
        <w:rPr>
          <w:rFonts w:ascii="Times New Roman"/>
        </w:rPr>
        <w:t>(</w:t>
      </w:r>
      <w:r>
        <w:rPr>
          <w:rFonts w:hint="eastAsia" w:ascii="Times New Roman"/>
        </w:rPr>
        <w:t>三位数</w:t>
      </w:r>
      <w:r>
        <w:rPr>
          <w:rFonts w:ascii="Times New Roman"/>
        </w:rPr>
        <w:t>)</w:t>
      </w:r>
      <w:r>
        <w:rPr>
          <w:rFonts w:hint="eastAsia" w:ascii="Times New Roman"/>
        </w:rPr>
        <w:t>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MM</w:t>
      </w:r>
      <w:r>
        <w:rPr>
          <w:rFonts w:ascii="Times New Roman"/>
        </w:rPr>
        <w:tab/>
      </w:r>
      <w:r>
        <w:rPr>
          <w:rFonts w:hint="eastAsia" w:ascii="Times New Roman"/>
        </w:rPr>
        <w:t>月。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mm</w:t>
      </w:r>
      <w:r>
        <w:rPr>
          <w:rFonts w:ascii="Times New Roman"/>
        </w:rPr>
        <w:tab/>
      </w:r>
      <w:r>
        <w:rPr>
          <w:rFonts w:hint="eastAsia" w:ascii="Times New Roman"/>
        </w:rPr>
        <w:t>分。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N</w:t>
      </w:r>
      <w:r>
        <w:rPr>
          <w:rFonts w:ascii="Times New Roman"/>
        </w:rPr>
        <w:tab/>
      </w:r>
      <w:r>
        <w:rPr>
          <w:rFonts w:hint="eastAsia" w:ascii="Times New Roman"/>
        </w:rPr>
        <w:t>数值，右靠，首位有效数字前充零。若表示金额，则最右二位为角分。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S</w:t>
      </w:r>
      <w:r>
        <w:rPr>
          <w:rFonts w:ascii="Times New Roman"/>
        </w:rPr>
        <w:tab/>
      </w:r>
      <w:r>
        <w:rPr>
          <w:rFonts w:hint="eastAsia" w:ascii="Times New Roman"/>
        </w:rPr>
        <w:t>特殊符号。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ss</w:t>
      </w:r>
      <w:r>
        <w:rPr>
          <w:rFonts w:ascii="Times New Roman"/>
        </w:rPr>
        <w:tab/>
      </w:r>
      <w:r>
        <w:rPr>
          <w:rFonts w:hint="eastAsia" w:ascii="Times New Roman"/>
        </w:rPr>
        <w:t>秒。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VAR</w:t>
      </w:r>
      <w:r>
        <w:rPr>
          <w:rFonts w:ascii="Times New Roman"/>
        </w:rPr>
        <w:tab/>
      </w:r>
      <w:r>
        <w:rPr>
          <w:rFonts w:hint="eastAsia" w:ascii="Times New Roman"/>
        </w:rPr>
        <w:t>可变长域。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X</w:t>
      </w:r>
      <w:r>
        <w:rPr>
          <w:rFonts w:ascii="Times New Roman"/>
        </w:rPr>
        <w:tab/>
      </w:r>
      <w:r>
        <w:rPr>
          <w:rFonts w:hint="eastAsia" w:ascii="Times New Roman"/>
        </w:rPr>
        <w:t>借贷符号，在数值之前，</w:t>
      </w:r>
      <w:r>
        <w:rPr>
          <w:rFonts w:ascii="Times New Roman"/>
        </w:rPr>
        <w:t>D</w:t>
      </w:r>
      <w:r>
        <w:rPr>
          <w:rFonts w:hint="eastAsia" w:ascii="Times New Roman"/>
        </w:rPr>
        <w:t>表示借，</w:t>
      </w:r>
      <w:r>
        <w:rPr>
          <w:rFonts w:ascii="Times New Roman"/>
        </w:rPr>
        <w:t>C</w:t>
      </w:r>
      <w:r>
        <w:rPr>
          <w:rFonts w:hint="eastAsia" w:ascii="Times New Roman"/>
        </w:rPr>
        <w:t>表示贷。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YY</w:t>
      </w:r>
      <w:r>
        <w:rPr>
          <w:rFonts w:ascii="Times New Roman"/>
        </w:rPr>
        <w:tab/>
      </w:r>
      <w:r>
        <w:rPr>
          <w:rFonts w:hint="eastAsia" w:ascii="Times New Roman"/>
        </w:rPr>
        <w:t>年。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Z</w:t>
      </w:r>
      <w:r>
        <w:rPr>
          <w:rFonts w:ascii="Times New Roman"/>
        </w:rPr>
        <w:tab/>
      </w:r>
      <w:r>
        <w:rPr>
          <w:rFonts w:hint="eastAsia" w:ascii="Times New Roman"/>
        </w:rPr>
        <w:t>由</w:t>
      </w:r>
      <w:r>
        <w:rPr>
          <w:rFonts w:ascii="Times New Roman"/>
        </w:rPr>
        <w:t>ISO 7811</w:t>
      </w:r>
      <w:r>
        <w:rPr>
          <w:rFonts w:hint="eastAsia" w:ascii="Times New Roman"/>
        </w:rPr>
        <w:t>和</w:t>
      </w:r>
      <w:r>
        <w:rPr>
          <w:rFonts w:ascii="Times New Roman"/>
        </w:rPr>
        <w:t>ISO 7813</w:t>
      </w:r>
      <w:r>
        <w:rPr>
          <w:rFonts w:hint="eastAsia" w:ascii="Times New Roman"/>
        </w:rPr>
        <w:t>制定的磁条卡第二、三磁道的数据类型。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CN</w:t>
      </w:r>
      <w:r>
        <w:rPr>
          <w:rFonts w:ascii="Times New Roman"/>
        </w:rPr>
        <w:tab/>
      </w:r>
      <w:r>
        <w:rPr>
          <w:rFonts w:ascii="Times New Roman"/>
        </w:rPr>
        <w:t>BCD</w:t>
      </w:r>
      <w:r>
        <w:rPr>
          <w:rFonts w:hint="eastAsia" w:ascii="Times New Roman"/>
        </w:rPr>
        <w:t>压缩编码数值。</w:t>
      </w:r>
    </w:p>
    <w:p>
      <w:pPr>
        <w:spacing w:line="360" w:lineRule="auto"/>
        <w:ind w:firstLine="450"/>
      </w:pPr>
      <w:r>
        <w:rPr>
          <w:rFonts w:hint="eastAsia"/>
        </w:rPr>
        <w:t>对可变长数据元，以下例说明：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hint="eastAsia" w:ascii="Times New Roman"/>
        </w:rPr>
        <w:t>变量</w:t>
      </w:r>
      <w:r>
        <w:rPr>
          <w:rFonts w:ascii="Times New Roman"/>
        </w:rPr>
        <w:t>XYZ</w:t>
      </w:r>
      <w:r>
        <w:rPr>
          <w:rFonts w:hint="eastAsia" w:ascii="Times New Roman"/>
        </w:rPr>
        <w:t>的数据类型为</w:t>
      </w:r>
      <w:r>
        <w:rPr>
          <w:rFonts w:ascii="Times New Roman"/>
        </w:rPr>
        <w:t>ANS...999(LLLVAR)</w:t>
      </w:r>
      <w:r>
        <w:rPr>
          <w:rFonts w:hint="eastAsia" w:ascii="Times New Roman"/>
        </w:rPr>
        <w:t>，则表示：该变量中可含字母、数字和特殊符号，最长不超过</w:t>
      </w:r>
      <w:r>
        <w:rPr>
          <w:rFonts w:ascii="Times New Roman"/>
        </w:rPr>
        <w:t>999</w:t>
      </w:r>
      <w:r>
        <w:rPr>
          <w:rFonts w:hint="eastAsia" w:ascii="Times New Roman"/>
        </w:rPr>
        <w:t>个字符，长度由三位数字确定。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hint="eastAsia" w:ascii="Times New Roman"/>
        </w:rPr>
        <w:t>变量</w:t>
      </w:r>
      <w:r>
        <w:rPr>
          <w:rFonts w:ascii="Times New Roman"/>
        </w:rPr>
        <w:t>XYZ</w:t>
      </w:r>
      <w:r>
        <w:rPr>
          <w:rFonts w:hint="eastAsia" w:ascii="Times New Roman"/>
        </w:rPr>
        <w:t>的数据类型为</w:t>
      </w:r>
      <w:r>
        <w:rPr>
          <w:rFonts w:ascii="Times New Roman"/>
        </w:rPr>
        <w:t>N...999</w:t>
      </w:r>
      <w:r>
        <w:rPr>
          <w:rFonts w:hint="eastAsia" w:ascii="Times New Roman"/>
        </w:rPr>
        <w:t>（</w:t>
      </w:r>
      <w:r>
        <w:rPr>
          <w:rFonts w:ascii="Times New Roman"/>
        </w:rPr>
        <w:t>LLLVAR</w:t>
      </w:r>
      <w:r>
        <w:rPr>
          <w:rFonts w:hint="eastAsia" w:ascii="Times New Roman"/>
        </w:rPr>
        <w:t>），则在压缩时，其长度位用右靠的</w:t>
      </w:r>
      <w:r>
        <w:rPr>
          <w:rFonts w:ascii="Times New Roman"/>
        </w:rPr>
        <w:t>BCD</w:t>
      </w:r>
      <w:r>
        <w:rPr>
          <w:rFonts w:hint="eastAsia" w:ascii="Times New Roman"/>
        </w:rPr>
        <w:t>码压缩，而其后紧随的数字内容用左靠的</w:t>
      </w:r>
      <w:r>
        <w:rPr>
          <w:rFonts w:ascii="Times New Roman"/>
        </w:rPr>
        <w:t>BCD</w:t>
      </w:r>
      <w:r>
        <w:rPr>
          <w:rFonts w:hint="eastAsia" w:ascii="Times New Roman"/>
        </w:rPr>
        <w:t>码压缩。这是为了保证有效内容和其位数中间无缺省填充值。若不为偶数位，左靠的数字内容后补零。由于有长度位表征该域有效内容的长度，因此后补零不会改变该域的真实值。</w:t>
      </w:r>
    </w:p>
    <w:p>
      <w:pPr>
        <w:pStyle w:val="32"/>
        <w:spacing w:line="360" w:lineRule="auto"/>
        <w:rPr>
          <w:rFonts w:ascii="Times New Roman"/>
        </w:rPr>
      </w:pPr>
      <w:r>
        <w:rPr>
          <w:rFonts w:hint="eastAsia" w:ascii="Times New Roman"/>
        </w:rPr>
        <w:t>本文档中声明的压缩变量属性是针对</w:t>
      </w:r>
      <w:r>
        <w:rPr>
          <w:rFonts w:ascii="Times New Roman"/>
        </w:rPr>
        <w:t>POS</w:t>
      </w:r>
      <w:r>
        <w:rPr>
          <w:rFonts w:hint="eastAsia" w:ascii="Times New Roman"/>
        </w:rPr>
        <w:t>终端与</w:t>
      </w:r>
      <w:r>
        <w:rPr>
          <w:rFonts w:ascii="Times New Roman"/>
        </w:rPr>
        <w:t>POS</w:t>
      </w:r>
      <w:r>
        <w:rPr>
          <w:rFonts w:hint="eastAsia" w:ascii="Times New Roman"/>
        </w:rPr>
        <w:t>中心之间的消息，</w:t>
      </w:r>
      <w:r>
        <w:rPr>
          <w:rFonts w:ascii="Times New Roman"/>
        </w:rPr>
        <w:t>POS</w:t>
      </w:r>
      <w:r>
        <w:rPr>
          <w:rFonts w:hint="eastAsia" w:ascii="Times New Roman"/>
        </w:rPr>
        <w:t>中心与任何金融机构之间的消息将全部采用</w:t>
      </w:r>
      <w:r>
        <w:rPr>
          <w:rFonts w:ascii="Times New Roman"/>
        </w:rPr>
        <w:t>ASCII</w:t>
      </w:r>
      <w:r>
        <w:rPr>
          <w:rFonts w:hint="eastAsia" w:ascii="Times New Roman"/>
        </w:rPr>
        <w:t>码且不压缩的格式。</w:t>
      </w:r>
    </w:p>
    <w:p>
      <w:pPr>
        <w:pStyle w:val="29"/>
        <w:numPr>
          <w:ilvl w:val="1"/>
          <w:numId w:val="9"/>
        </w:numPr>
        <w:spacing w:before="156" w:after="156" w:line="360" w:lineRule="auto"/>
        <w:rPr>
          <w:rFonts w:ascii="Times New Roman"/>
        </w:rPr>
      </w:pPr>
      <w:bookmarkStart w:id="116" w:name="_Toc378072866"/>
      <w:bookmarkStart w:id="117" w:name="_Toc326806768"/>
      <w:bookmarkStart w:id="118" w:name="_Toc376944720"/>
      <w:bookmarkStart w:id="119" w:name="_Toc333116411"/>
      <w:bookmarkStart w:id="120" w:name="_Toc377290544"/>
      <w:bookmarkStart w:id="121" w:name="_Toc377290664"/>
      <w:bookmarkStart w:id="122" w:name="_Toc334347494"/>
      <w:bookmarkStart w:id="123" w:name="_Toc351869229"/>
      <w:bookmarkStart w:id="124" w:name="_Toc376957949"/>
      <w:bookmarkStart w:id="125" w:name="_Toc376944645"/>
      <w:bookmarkStart w:id="126" w:name="_Toc337438205"/>
      <w:bookmarkStart w:id="127" w:name="_Toc337625075"/>
      <w:bookmarkStart w:id="128" w:name="_Toc346092835"/>
      <w:bookmarkStart w:id="129" w:name="_Toc332791912"/>
      <w:bookmarkStart w:id="130" w:name="_Toc346701598"/>
      <w:bookmarkStart w:id="131" w:name="_Toc337542946"/>
      <w:bookmarkStart w:id="132" w:name="_Toc334347258"/>
      <w:bookmarkStart w:id="133" w:name="_Toc331312156"/>
      <w:bookmarkStart w:id="134" w:name="_Toc377280143"/>
      <w:bookmarkStart w:id="135" w:name="_Toc336751011"/>
      <w:bookmarkStart w:id="136" w:name="_Toc377832935"/>
      <w:bookmarkStart w:id="137" w:name="_Toc378073325"/>
      <w:bookmarkStart w:id="138" w:name="_Toc333217100"/>
      <w:bookmarkStart w:id="139" w:name="_Toc337438447"/>
      <w:bookmarkStart w:id="140" w:name="_Toc351869541"/>
      <w:bookmarkStart w:id="141" w:name="_Toc326822108"/>
      <w:bookmarkStart w:id="142" w:name="_Toc337452410"/>
      <w:bookmarkStart w:id="143" w:name="_Toc415993562"/>
      <w:bookmarkStart w:id="144" w:name="_Toc377288659"/>
      <w:bookmarkStart w:id="145" w:name="_Toc77588861"/>
      <w:bookmarkStart w:id="146" w:name="_Toc44778712"/>
      <w:bookmarkStart w:id="147" w:name="_Toc58745844"/>
      <w:bookmarkStart w:id="148" w:name="_Toc28143"/>
      <w:bookmarkStart w:id="149" w:name="_Toc38612765"/>
      <w:bookmarkStart w:id="150" w:name="_Toc104776280"/>
      <w:bookmarkStart w:id="151" w:name="_Toc106523468"/>
      <w:bookmarkStart w:id="152" w:name="_Toc288766437"/>
      <w:bookmarkStart w:id="153" w:name="_Toc44778405"/>
      <w:r>
        <w:rPr>
          <w:rFonts w:hint="eastAsia" w:ascii="Times New Roman"/>
        </w:rPr>
        <w:t>数据元名称及其定</w:t>
      </w:r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r>
        <w:rPr>
          <w:rFonts w:hint="eastAsia" w:ascii="Times New Roman"/>
        </w:rPr>
        <w:t>义</w:t>
      </w:r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</w:p>
    <w:p>
      <w:pPr>
        <w:pStyle w:val="18"/>
        <w:numPr>
          <w:ilvl w:val="3"/>
          <w:numId w:val="9"/>
        </w:numPr>
        <w:spacing w:line="360" w:lineRule="auto"/>
      </w:pPr>
      <w:bookmarkStart w:id="154" w:name="_Toc77588864"/>
      <w:bookmarkStart w:id="155" w:name="_Toc38612768"/>
      <w:bookmarkStart w:id="156" w:name="_Toc44778715"/>
      <w:bookmarkStart w:id="157" w:name="_Toc44778408"/>
      <w:bookmarkStart w:id="158" w:name="_Toc415993565"/>
      <w:bookmarkStart w:id="159" w:name="_Toc58745847"/>
      <w:r>
        <w:rPr>
          <w:rFonts w:hint="eastAsia"/>
        </w:rPr>
        <w:t>域3</w:t>
      </w:r>
      <w:bookmarkEnd w:id="154"/>
      <w:bookmarkEnd w:id="155"/>
      <w:bookmarkEnd w:id="156"/>
      <w:bookmarkEnd w:id="157"/>
      <w:bookmarkEnd w:id="158"/>
      <w:bookmarkEnd w:id="159"/>
      <w:r>
        <w:rPr>
          <w:rFonts w:hint="eastAsia"/>
        </w:rPr>
        <w:t xml:space="preserve"> 交易处理码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交易处理码</w:t>
      </w:r>
      <w:r>
        <w:rPr>
          <w:rFonts w:ascii="Times New Roman"/>
        </w:rPr>
        <w:t>(Transaction Processing Code)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交易处理码</w:t>
      </w:r>
      <w:r>
        <w:rPr>
          <w:rFonts w:ascii="Times New Roman"/>
        </w:rPr>
        <w:t>(Transaction Processing Code)</w:t>
      </w:r>
      <w:r>
        <w:rPr>
          <w:rFonts w:hint="eastAsia" w:ascii="Times New Roman"/>
        </w:rPr>
        <w:t>由六位数字组成。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160" w:name="_Toc44778409"/>
      <w:bookmarkStart w:id="161" w:name="_Toc38612769"/>
      <w:bookmarkStart w:id="162" w:name="_Toc58745848"/>
      <w:bookmarkStart w:id="163" w:name="_Toc77588865"/>
      <w:bookmarkStart w:id="164" w:name="_Toc44778716"/>
      <w:bookmarkStart w:id="165" w:name="_Toc415993566"/>
      <w:r>
        <w:rPr>
          <w:rFonts w:hint="eastAsia"/>
        </w:rPr>
        <w:t>域</w:t>
      </w:r>
      <w:r>
        <w:t>4</w:t>
      </w:r>
      <w:bookmarkEnd w:id="160"/>
      <w:bookmarkEnd w:id="161"/>
      <w:bookmarkEnd w:id="162"/>
      <w:bookmarkEnd w:id="163"/>
      <w:bookmarkEnd w:id="164"/>
      <w:bookmarkEnd w:id="165"/>
      <w:r>
        <w:t xml:space="preserve"> </w:t>
      </w:r>
      <w:r>
        <w:rPr>
          <w:rFonts w:hint="eastAsia"/>
        </w:rPr>
        <w:t>交易金额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交易金额</w:t>
      </w:r>
      <w:r>
        <w:rPr>
          <w:rFonts w:ascii="Times New Roman"/>
        </w:rPr>
        <w:t>(Amount Of Transactions)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交易金额，交易金额不包括任何手续费。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交易金额的币种由域</w:t>
      </w:r>
      <w:r>
        <w:rPr>
          <w:rFonts w:ascii="Times New Roman"/>
        </w:rPr>
        <w:t>49</w:t>
      </w:r>
      <w:r>
        <w:rPr>
          <w:rFonts w:hint="eastAsia" w:ascii="Times New Roman"/>
        </w:rPr>
        <w:t>—交易币种</w:t>
      </w:r>
      <w:r>
        <w:rPr>
          <w:rFonts w:ascii="Times New Roman"/>
        </w:rPr>
        <w:t>(Currency Code Of Transaction)</w:t>
      </w:r>
      <w:r>
        <w:rPr>
          <w:rFonts w:hint="eastAsia" w:ascii="Times New Roman"/>
        </w:rPr>
        <w:t>表示。若为人民币则交易金额的单位是人民币的分。</w:t>
      </w:r>
    </w:p>
    <w:p>
      <w:pPr>
        <w:pStyle w:val="20"/>
        <w:tabs>
          <w:tab w:val="left" w:pos="1120"/>
        </w:tabs>
        <w:spacing w:line="360" w:lineRule="auto"/>
        <w:rPr>
          <w:rFonts w:ascii="Times New Roman"/>
        </w:rPr>
      </w:pPr>
      <w:r>
        <w:rPr>
          <w:rFonts w:hint="eastAsia" w:ascii="Times New Roman"/>
        </w:rPr>
        <w:t>：</w:t>
      </w:r>
      <w:r>
        <w:rPr>
          <w:rFonts w:ascii="Times New Roman"/>
        </w:rPr>
        <w:t>POS</w:t>
      </w:r>
      <w:r>
        <w:rPr>
          <w:rFonts w:hint="eastAsia" w:ascii="Times New Roman"/>
        </w:rPr>
        <w:t>消费金额为</w:t>
      </w:r>
      <w:r>
        <w:rPr>
          <w:rFonts w:ascii="Times New Roman"/>
        </w:rPr>
        <w:t>1000</w:t>
      </w:r>
      <w:r>
        <w:rPr>
          <w:rFonts w:hint="eastAsia" w:ascii="Times New Roman"/>
        </w:rPr>
        <w:t>元，则交易金额应为</w:t>
      </w:r>
      <w:r>
        <w:rPr>
          <w:rFonts w:ascii="Times New Roman"/>
        </w:rPr>
        <w:t>000000100000</w:t>
      </w:r>
      <w:r>
        <w:rPr>
          <w:rFonts w:hint="eastAsia" w:ascii="Times New Roman"/>
        </w:rPr>
        <w:t>。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当交易币种为外币时，如果该币种没有小数位，则该域的值代表实际交易金额；如果该币种有两个小数位，则表示方法同人民币；若有三个小数位，则最后一个小数位必须为零。用法举例如下表所示：</w:t>
      </w:r>
    </w:p>
    <w:p>
      <w:pPr>
        <w:pStyle w:val="21"/>
        <w:spacing w:line="360" w:lineRule="auto"/>
        <w:rPr>
          <w:rFonts w:ascii="Times New Roman"/>
        </w:rPr>
      </w:pPr>
      <w:r>
        <w:rPr>
          <w:rFonts w:hint="eastAsia" w:ascii="Times New Roman"/>
        </w:rPr>
        <w:t>交易金额用法</w:t>
      </w:r>
    </w:p>
    <w:tbl>
      <w:tblPr>
        <w:tblStyle w:val="15"/>
        <w:tblW w:w="9356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3"/>
        <w:gridCol w:w="2544"/>
        <w:gridCol w:w="2134"/>
        <w:gridCol w:w="2955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7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rPr>
                <w:rFonts w:hint="eastAsia"/>
              </w:rPr>
              <w:t>币种</w:t>
            </w:r>
          </w:p>
        </w:tc>
        <w:tc>
          <w:tcPr>
            <w:tcW w:w="254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rPr>
                <w:rFonts w:hint="eastAsia"/>
              </w:rPr>
              <w:t>小数位数</w:t>
            </w:r>
          </w:p>
        </w:tc>
        <w:tc>
          <w:tcPr>
            <w:tcW w:w="213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rPr>
                <w:rFonts w:hint="eastAsia"/>
              </w:rPr>
              <w:t>实际金额</w:t>
            </w:r>
          </w:p>
        </w:tc>
        <w:tc>
          <w:tcPr>
            <w:tcW w:w="2955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rPr>
                <w:rFonts w:hint="eastAsia"/>
              </w:rPr>
              <w:t>本域值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3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rPr>
                <w:rFonts w:hint="eastAsia"/>
              </w:rPr>
              <w:t>人民币</w:t>
            </w:r>
          </w:p>
        </w:tc>
        <w:tc>
          <w:tcPr>
            <w:tcW w:w="254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rPr>
                <w:rFonts w:hint="eastAsia"/>
              </w:rPr>
              <w:t>两位小数</w:t>
            </w:r>
          </w:p>
        </w:tc>
        <w:tc>
          <w:tcPr>
            <w:tcW w:w="21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t>1000.02</w:t>
            </w:r>
          </w:p>
        </w:tc>
        <w:tc>
          <w:tcPr>
            <w:tcW w:w="295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t>000000100002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3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rPr>
                <w:rFonts w:hint="eastAsia"/>
              </w:rPr>
              <w:t>外币</w:t>
            </w:r>
          </w:p>
        </w:tc>
        <w:tc>
          <w:tcPr>
            <w:tcW w:w="2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rPr>
                <w:rFonts w:hint="eastAsia"/>
              </w:rPr>
              <w:t>没有小数位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t>1000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t>000000001000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3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kern w:val="2"/>
                <w:sz w:val="18"/>
                <w:szCs w:val="20"/>
              </w:rPr>
            </w:pPr>
          </w:p>
        </w:tc>
        <w:tc>
          <w:tcPr>
            <w:tcW w:w="2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rPr>
                <w:rFonts w:hint="eastAsia"/>
              </w:rPr>
              <w:t>两位小数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t>1000.02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t>000000100002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3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kern w:val="2"/>
                <w:sz w:val="18"/>
                <w:szCs w:val="20"/>
              </w:rPr>
            </w:pPr>
          </w:p>
        </w:tc>
        <w:tc>
          <w:tcPr>
            <w:tcW w:w="2544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rPr>
                <w:rFonts w:hint="eastAsia"/>
              </w:rPr>
              <w:t>三位小数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t>1000.112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22"/>
              <w:spacing w:line="360" w:lineRule="auto"/>
              <w:jc w:val="center"/>
            </w:pPr>
            <w:r>
              <w:t>000001000110</w:t>
            </w:r>
          </w:p>
        </w:tc>
      </w:tr>
    </w:tbl>
    <w:p>
      <w:pPr>
        <w:spacing w:line="360" w:lineRule="auto"/>
      </w:pPr>
      <w:r>
        <w:rPr>
          <w:rFonts w:hint="eastAsia"/>
        </w:rPr>
        <w:t>在查询交易和管理类交易中，该域不出现。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166" w:name="_Toc44778410"/>
      <w:bookmarkStart w:id="167" w:name="_Toc44778717"/>
      <w:bookmarkStart w:id="168" w:name="_Toc415993568"/>
      <w:bookmarkStart w:id="169" w:name="_Toc77588866"/>
      <w:bookmarkStart w:id="170" w:name="_Toc58745849"/>
      <w:bookmarkStart w:id="171" w:name="_Toc38612770"/>
      <w:r>
        <w:rPr>
          <w:rFonts w:hint="eastAsia"/>
        </w:rPr>
        <w:t>域</w:t>
      </w:r>
      <w:r>
        <w:t>11</w:t>
      </w:r>
      <w:bookmarkEnd w:id="166"/>
      <w:bookmarkEnd w:id="167"/>
      <w:bookmarkEnd w:id="168"/>
      <w:bookmarkEnd w:id="169"/>
      <w:bookmarkEnd w:id="170"/>
      <w:bookmarkEnd w:id="171"/>
      <w:r>
        <w:t xml:space="preserve"> </w:t>
      </w:r>
      <w:r>
        <w:rPr>
          <w:rFonts w:hint="eastAsia"/>
        </w:rPr>
        <w:t>受卡方系统跟踪号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受卡方系统跟踪号</w:t>
      </w:r>
      <w:r>
        <w:rPr>
          <w:rFonts w:ascii="Times New Roman"/>
        </w:rPr>
        <w:t>(System Trace Audit Number)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POS</w:t>
      </w:r>
      <w:r>
        <w:rPr>
          <w:rFonts w:hint="eastAsia" w:ascii="Times New Roman"/>
        </w:rPr>
        <w:t>为每一笔交易产生的顺序编号。</w:t>
      </w:r>
      <w:r>
        <w:rPr>
          <w:rFonts w:ascii="Times New Roman"/>
        </w:rPr>
        <w:t>POS</w:t>
      </w:r>
      <w:r>
        <w:rPr>
          <w:rFonts w:hint="eastAsia" w:ascii="Times New Roman"/>
        </w:rPr>
        <w:t>每上送一次交易此号码增加</w:t>
      </w:r>
      <w:r>
        <w:rPr>
          <w:rFonts w:ascii="Times New Roman"/>
        </w:rPr>
        <w:t>1</w:t>
      </w:r>
      <w:r>
        <w:rPr>
          <w:rFonts w:hint="eastAsia" w:ascii="Times New Roman"/>
        </w:rPr>
        <w:t>。</w:t>
      </w:r>
      <w:r>
        <w:rPr>
          <w:rFonts w:ascii="Times New Roman"/>
        </w:rPr>
        <w:t>POS</w:t>
      </w:r>
      <w:r>
        <w:rPr>
          <w:rFonts w:hint="eastAsia" w:ascii="Times New Roman"/>
        </w:rPr>
        <w:t>流水号为</w:t>
      </w:r>
      <w:r>
        <w:rPr>
          <w:rFonts w:ascii="Times New Roman"/>
        </w:rPr>
        <w:t>6</w:t>
      </w:r>
      <w:r>
        <w:rPr>
          <w:rFonts w:hint="eastAsia" w:ascii="Times New Roman"/>
        </w:rPr>
        <w:t>位数字，值从</w:t>
      </w:r>
      <w:r>
        <w:rPr>
          <w:rFonts w:ascii="Times New Roman"/>
        </w:rPr>
        <w:t>1</w:t>
      </w:r>
      <w:r>
        <w:rPr>
          <w:rFonts w:hint="eastAsia" w:ascii="Times New Roman"/>
        </w:rPr>
        <w:t>至</w:t>
      </w:r>
      <w:r>
        <w:rPr>
          <w:rFonts w:ascii="Times New Roman"/>
        </w:rPr>
        <w:t>999999</w:t>
      </w:r>
      <w:r>
        <w:rPr>
          <w:rFonts w:hint="eastAsia" w:ascii="Times New Roman"/>
        </w:rPr>
        <w:t>循环使用。</w:t>
      </w:r>
      <w:r>
        <w:rPr>
          <w:rFonts w:ascii="Times New Roman"/>
        </w:rPr>
        <w:t>POS</w:t>
      </w:r>
      <w:r>
        <w:rPr>
          <w:rFonts w:hint="eastAsia" w:ascii="Times New Roman"/>
        </w:rPr>
        <w:t>流水号也作为交易凭证号，在进行撤销等交易时，输入原交易凭证号作为确定原交易的要素之一。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在冲正和撤销交易中，</w:t>
      </w:r>
      <w:r>
        <w:rPr>
          <w:rFonts w:ascii="Times New Roman"/>
        </w:rPr>
        <w:t>POS</w:t>
      </w:r>
      <w:r>
        <w:rPr>
          <w:rFonts w:hint="eastAsia" w:ascii="Times New Roman"/>
        </w:rPr>
        <w:t>中心依据</w:t>
      </w:r>
      <w:r>
        <w:rPr>
          <w:rFonts w:ascii="Times New Roman"/>
        </w:rPr>
        <w:t>POS</w:t>
      </w:r>
      <w:r>
        <w:rPr>
          <w:rFonts w:hint="eastAsia" w:ascii="Times New Roman"/>
        </w:rPr>
        <w:t>流水号作为确定原始交易的要素之一。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受卡方（</w:t>
      </w:r>
      <w:r>
        <w:rPr>
          <w:rFonts w:ascii="Times New Roman"/>
        </w:rPr>
        <w:t>POS</w:t>
      </w:r>
      <w:r>
        <w:rPr>
          <w:rFonts w:hint="eastAsia" w:ascii="Times New Roman"/>
        </w:rPr>
        <w:t>交易的</w:t>
      </w:r>
      <w:r>
        <w:rPr>
          <w:rFonts w:ascii="Times New Roman"/>
        </w:rPr>
        <w:t>POS</w:t>
      </w:r>
      <w:r>
        <w:rPr>
          <w:rFonts w:hint="eastAsia" w:ascii="Times New Roman"/>
        </w:rPr>
        <w:t>终端</w:t>
      </w:r>
      <w:r>
        <w:rPr>
          <w:rFonts w:ascii="Times New Roman"/>
        </w:rPr>
        <w:t>)</w:t>
      </w:r>
      <w:r>
        <w:rPr>
          <w:rFonts w:hint="eastAsia" w:ascii="Times New Roman"/>
        </w:rPr>
        <w:t>赋予交易的在某段时间内唯一确定该笔交易的流水号。对</w:t>
      </w:r>
      <w:r>
        <w:rPr>
          <w:rFonts w:ascii="Times New Roman"/>
        </w:rPr>
        <w:t>POS</w:t>
      </w:r>
      <w:r>
        <w:rPr>
          <w:rFonts w:hint="eastAsia" w:ascii="Times New Roman"/>
        </w:rPr>
        <w:t>交易的受卡方来说，该跟踪号与</w:t>
      </w:r>
      <w:r>
        <w:rPr>
          <w:rFonts w:ascii="Times New Roman"/>
        </w:rPr>
        <w:t>41</w:t>
      </w:r>
      <w:r>
        <w:rPr>
          <w:rFonts w:hint="eastAsia" w:ascii="Times New Roman"/>
        </w:rPr>
        <w:t>域（受卡方终端标识码</w:t>
      </w:r>
      <w:r>
        <w:rPr>
          <w:rFonts w:ascii="Times New Roman"/>
        </w:rPr>
        <w:t>)</w:t>
      </w:r>
      <w:r>
        <w:rPr>
          <w:rFonts w:hint="eastAsia" w:ascii="Times New Roman"/>
        </w:rPr>
        <w:t>、</w:t>
      </w:r>
      <w:r>
        <w:rPr>
          <w:rFonts w:ascii="Times New Roman"/>
        </w:rPr>
        <w:t>42</w:t>
      </w:r>
      <w:r>
        <w:rPr>
          <w:rFonts w:hint="eastAsia" w:ascii="Times New Roman"/>
        </w:rPr>
        <w:t>域（受卡方标识码</w:t>
      </w:r>
      <w:r>
        <w:rPr>
          <w:rFonts w:ascii="Times New Roman"/>
        </w:rPr>
        <w:t>)</w:t>
      </w:r>
      <w:r>
        <w:rPr>
          <w:rFonts w:hint="eastAsia" w:ascii="Times New Roman"/>
        </w:rPr>
        <w:t>、</w:t>
      </w:r>
      <w:r>
        <w:rPr>
          <w:rFonts w:ascii="Times New Roman"/>
        </w:rPr>
        <w:t>60.2</w:t>
      </w:r>
      <w:r>
        <w:rPr>
          <w:rFonts w:hint="eastAsia" w:ascii="Times New Roman"/>
        </w:rPr>
        <w:t>域（批次号</w:t>
      </w:r>
      <w:r>
        <w:rPr>
          <w:rFonts w:ascii="Times New Roman"/>
        </w:rPr>
        <w:t>)</w:t>
      </w:r>
      <w:r>
        <w:rPr>
          <w:rFonts w:hint="eastAsia" w:ascii="Times New Roman"/>
        </w:rPr>
        <w:t>和消息类型的组合唯一标识该笔交易。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POS</w:t>
      </w:r>
      <w:r>
        <w:rPr>
          <w:rFonts w:hint="eastAsia" w:ascii="Times New Roman"/>
        </w:rPr>
        <w:t>终端对发起的每一笔正常交易赋予一个新的受卡方系统跟踪号；冲正交易的受卡方系统跟踪号与原始交易保持一致；</w:t>
      </w:r>
      <w:r>
        <w:rPr>
          <w:rFonts w:ascii="Times New Roman"/>
        </w:rPr>
        <w:t>POS</w:t>
      </w:r>
      <w:r>
        <w:rPr>
          <w:rFonts w:hint="eastAsia" w:ascii="Times New Roman"/>
        </w:rPr>
        <w:t>终端赋予撤销交易新的受卡方系统跟踪号，并通过</w:t>
      </w:r>
      <w:r>
        <w:rPr>
          <w:rFonts w:ascii="Times New Roman"/>
        </w:rPr>
        <w:t>61.2</w:t>
      </w:r>
      <w:r>
        <w:rPr>
          <w:rFonts w:hint="eastAsia" w:ascii="Times New Roman"/>
        </w:rPr>
        <w:t>域携带原交易的受卡方系统跟踪号。</w:t>
      </w:r>
    </w:p>
    <w:p>
      <w:pPr>
        <w:spacing w:line="360" w:lineRule="auto"/>
      </w:pPr>
      <w:r>
        <w:rPr>
          <w:rFonts w:hint="eastAsia"/>
        </w:rPr>
        <w:t>受卡方系统跟踪号是个关键的数据域。因此</w:t>
      </w:r>
      <w:r>
        <w:t>POS</w:t>
      </w:r>
      <w:r>
        <w:rPr>
          <w:rFonts w:hint="eastAsia"/>
        </w:rPr>
        <w:t>中心（及发卡方）在收到消息后保存该值，并在应答消息中原样返回给</w:t>
      </w:r>
      <w:r>
        <w:t>POS</w:t>
      </w:r>
      <w:r>
        <w:rPr>
          <w:rFonts w:hint="eastAsia"/>
        </w:rPr>
        <w:t>终端。</w:t>
      </w:r>
      <w:r>
        <w:t>POS</w:t>
      </w:r>
      <w:r>
        <w:rPr>
          <w:rFonts w:hint="eastAsia"/>
        </w:rPr>
        <w:t>终端应用该值和</w:t>
      </w:r>
      <w:r>
        <w:t>41</w:t>
      </w:r>
      <w:r>
        <w:rPr>
          <w:rFonts w:hint="eastAsia"/>
        </w:rPr>
        <w:t>域（受卡方终端标识码）、</w:t>
      </w:r>
      <w:r>
        <w:t>42</w:t>
      </w:r>
      <w:r>
        <w:rPr>
          <w:rFonts w:hint="eastAsia"/>
        </w:rPr>
        <w:t>域（受卡方标识码）、</w:t>
      </w:r>
      <w:r>
        <w:t>60.2</w:t>
      </w:r>
      <w:r>
        <w:rPr>
          <w:rFonts w:hint="eastAsia"/>
        </w:rPr>
        <w:t>域（批次号</w:t>
      </w:r>
      <w:r>
        <w:t>)</w:t>
      </w:r>
      <w:r>
        <w:rPr>
          <w:rFonts w:hint="eastAsia"/>
        </w:rPr>
        <w:t>、消息类型一起匹配原始请求消息。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172" w:name="_Toc44778411"/>
      <w:bookmarkStart w:id="173" w:name="_Toc44778718"/>
      <w:bookmarkStart w:id="174" w:name="_Toc58745850"/>
      <w:bookmarkStart w:id="175" w:name="_Toc38612771"/>
      <w:bookmarkStart w:id="176" w:name="_Toc77588867"/>
      <w:bookmarkStart w:id="177" w:name="_Toc415993569"/>
      <w:r>
        <w:rPr>
          <w:rFonts w:hint="eastAsia"/>
        </w:rPr>
        <w:t>域</w:t>
      </w:r>
      <w:r>
        <w:t>12</w:t>
      </w:r>
      <w:bookmarkEnd w:id="172"/>
      <w:bookmarkEnd w:id="173"/>
      <w:bookmarkEnd w:id="174"/>
      <w:bookmarkEnd w:id="175"/>
      <w:bookmarkEnd w:id="176"/>
      <w:bookmarkEnd w:id="177"/>
      <w:r>
        <w:t xml:space="preserve"> </w:t>
      </w:r>
      <w:r>
        <w:rPr>
          <w:rFonts w:hint="eastAsia"/>
        </w:rPr>
        <w:t>受卡方所在地时间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受卡方所在地时间</w:t>
      </w:r>
      <w:r>
        <w:rPr>
          <w:rFonts w:ascii="Times New Roman"/>
        </w:rPr>
        <w:t>(Local Time Of Transaction)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变量属性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格式：</w:t>
      </w:r>
      <w:r>
        <w:rPr>
          <w:rFonts w:ascii="Times New Roman"/>
        </w:rPr>
        <w:t>hhmmss</w:t>
      </w:r>
      <w:r>
        <w:rPr>
          <w:rFonts w:hint="eastAsia" w:ascii="Times New Roman"/>
        </w:rPr>
        <w:t>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交易发生时，受卡方所在地时间。格式为</w:t>
      </w:r>
      <w:r>
        <w:rPr>
          <w:rFonts w:ascii="Times New Roman"/>
        </w:rPr>
        <w:t>hhmmss</w:t>
      </w:r>
      <w:r>
        <w:rPr>
          <w:rFonts w:hint="eastAsia" w:ascii="Times New Roman"/>
        </w:rPr>
        <w:t>，其中</w:t>
      </w:r>
      <w:r>
        <w:rPr>
          <w:rFonts w:ascii="Times New Roman"/>
        </w:rPr>
        <w:t>hh</w:t>
      </w:r>
      <w:r>
        <w:rPr>
          <w:rFonts w:hint="eastAsia" w:ascii="Times New Roman"/>
        </w:rPr>
        <w:t>为小时，</w:t>
      </w:r>
      <w:r>
        <w:rPr>
          <w:rFonts w:ascii="Times New Roman"/>
        </w:rPr>
        <w:t>mm</w:t>
      </w:r>
      <w:r>
        <w:rPr>
          <w:rFonts w:hint="eastAsia" w:ascii="Times New Roman"/>
        </w:rPr>
        <w:t>为分，</w:t>
      </w:r>
      <w:r>
        <w:rPr>
          <w:rFonts w:ascii="Times New Roman"/>
        </w:rPr>
        <w:t>ss</w:t>
      </w:r>
      <w:r>
        <w:rPr>
          <w:rFonts w:hint="eastAsia" w:ascii="Times New Roman"/>
        </w:rPr>
        <w:t>为秒。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POS</w:t>
      </w:r>
      <w:r>
        <w:rPr>
          <w:rFonts w:hint="eastAsia" w:ascii="Times New Roman"/>
        </w:rPr>
        <w:t>中心收到</w:t>
      </w:r>
      <w:r>
        <w:rPr>
          <w:rFonts w:ascii="Times New Roman"/>
        </w:rPr>
        <w:t>POS</w:t>
      </w:r>
      <w:r>
        <w:rPr>
          <w:rFonts w:hint="eastAsia" w:ascii="Times New Roman"/>
        </w:rPr>
        <w:t>终端的请求消息时，</w:t>
      </w:r>
      <w:r>
        <w:rPr>
          <w:rFonts w:ascii="Times New Roman"/>
        </w:rPr>
        <w:t>POS</w:t>
      </w:r>
      <w:r>
        <w:rPr>
          <w:rFonts w:hint="eastAsia" w:ascii="Times New Roman"/>
        </w:rPr>
        <w:t>中心赋予</w:t>
      </w:r>
      <w:r>
        <w:rPr>
          <w:rFonts w:ascii="Times New Roman"/>
        </w:rPr>
        <w:t>POS</w:t>
      </w:r>
      <w:r>
        <w:rPr>
          <w:rFonts w:hint="eastAsia" w:ascii="Times New Roman"/>
        </w:rPr>
        <w:t>中心所在地标准时间。受卡方所在地时间的取值范围：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hh</w:t>
      </w:r>
      <w:r>
        <w:rPr>
          <w:rFonts w:hint="eastAsia" w:ascii="Times New Roman"/>
        </w:rPr>
        <w:t>：</w:t>
      </w:r>
      <w:r>
        <w:rPr>
          <w:rFonts w:ascii="Times New Roman"/>
        </w:rPr>
        <w:t xml:space="preserve">  </w:t>
      </w:r>
      <w:r>
        <w:rPr>
          <w:rFonts w:ascii="Times New Roman"/>
        </w:rPr>
        <w:tab/>
      </w:r>
      <w:r>
        <w:rPr>
          <w:rFonts w:ascii="Times New Roman"/>
        </w:rPr>
        <w:t>00</w:t>
      </w:r>
      <w:r>
        <w:rPr>
          <w:rFonts w:hint="eastAsia" w:ascii="Times New Roman"/>
        </w:rPr>
        <w:t>－</w:t>
      </w:r>
      <w:r>
        <w:rPr>
          <w:rFonts w:ascii="Times New Roman"/>
        </w:rPr>
        <w:t>23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mm</w:t>
      </w:r>
      <w:r>
        <w:rPr>
          <w:rFonts w:hint="eastAsia" w:ascii="Times New Roman"/>
        </w:rPr>
        <w:t>：</w:t>
      </w:r>
      <w:r>
        <w:rPr>
          <w:rFonts w:ascii="Times New Roman"/>
        </w:rPr>
        <w:tab/>
      </w:r>
      <w:r>
        <w:rPr>
          <w:rFonts w:ascii="Times New Roman"/>
        </w:rPr>
        <w:t xml:space="preserve"> 00</w:t>
      </w:r>
      <w:r>
        <w:rPr>
          <w:rFonts w:hint="eastAsia" w:ascii="Times New Roman"/>
        </w:rPr>
        <w:t>－</w:t>
      </w:r>
      <w:r>
        <w:rPr>
          <w:rFonts w:ascii="Times New Roman"/>
        </w:rPr>
        <w:t>59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ss</w:t>
      </w:r>
      <w:r>
        <w:rPr>
          <w:rFonts w:hint="eastAsia" w:ascii="Times New Roman"/>
        </w:rPr>
        <w:t>：</w:t>
      </w:r>
      <w:r>
        <w:rPr>
          <w:rFonts w:ascii="Times New Roman"/>
        </w:rPr>
        <w:tab/>
      </w:r>
      <w:r>
        <w:rPr>
          <w:rFonts w:ascii="Times New Roman"/>
        </w:rPr>
        <w:t xml:space="preserve">  00</w:t>
      </w:r>
      <w:r>
        <w:rPr>
          <w:rFonts w:hint="eastAsia" w:ascii="Times New Roman"/>
        </w:rPr>
        <w:t>－</w:t>
      </w:r>
      <w:r>
        <w:rPr>
          <w:rFonts w:ascii="Times New Roman"/>
        </w:rPr>
        <w:t>59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178" w:name="_Toc77588868"/>
      <w:bookmarkStart w:id="179" w:name="_Toc44778412"/>
      <w:bookmarkStart w:id="180" w:name="_Toc38612772"/>
      <w:bookmarkStart w:id="181" w:name="_Toc44778719"/>
      <w:bookmarkStart w:id="182" w:name="_Toc415993570"/>
      <w:bookmarkStart w:id="183" w:name="_Toc58745851"/>
      <w:r>
        <w:rPr>
          <w:rFonts w:hint="eastAsia"/>
        </w:rPr>
        <w:t>域</w:t>
      </w:r>
      <w:r>
        <w:t>13</w:t>
      </w:r>
      <w:bookmarkEnd w:id="178"/>
      <w:bookmarkEnd w:id="179"/>
      <w:bookmarkEnd w:id="180"/>
      <w:bookmarkEnd w:id="181"/>
      <w:bookmarkEnd w:id="182"/>
      <w:bookmarkEnd w:id="183"/>
      <w:r>
        <w:t xml:space="preserve"> </w:t>
      </w:r>
      <w:r>
        <w:rPr>
          <w:rFonts w:hint="eastAsia"/>
        </w:rPr>
        <w:t>受卡方所在地日期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受卡方所在地日期</w:t>
      </w:r>
      <w:r>
        <w:rPr>
          <w:rFonts w:ascii="Times New Roman"/>
        </w:rPr>
        <w:t>(Local Date Of Transaction)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格式：</w:t>
      </w:r>
      <w:r>
        <w:rPr>
          <w:rFonts w:ascii="Times New Roman"/>
        </w:rPr>
        <w:t>MMDD</w:t>
      </w:r>
      <w:r>
        <w:rPr>
          <w:rFonts w:hint="eastAsia" w:ascii="Times New Roman"/>
        </w:rPr>
        <w:t>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交易发生时，受卡方所在地日期。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格式为</w:t>
      </w:r>
      <w:r>
        <w:rPr>
          <w:rFonts w:ascii="Times New Roman"/>
        </w:rPr>
        <w:t>MMDD</w:t>
      </w:r>
      <w:r>
        <w:rPr>
          <w:rFonts w:hint="eastAsia" w:ascii="Times New Roman"/>
        </w:rPr>
        <w:t>，其中</w:t>
      </w:r>
      <w:r>
        <w:rPr>
          <w:rFonts w:ascii="Times New Roman"/>
        </w:rPr>
        <w:t>MM</w:t>
      </w:r>
      <w:r>
        <w:rPr>
          <w:rFonts w:hint="eastAsia" w:ascii="Times New Roman"/>
        </w:rPr>
        <w:t>为月份，</w:t>
      </w:r>
      <w:r>
        <w:rPr>
          <w:rFonts w:ascii="Times New Roman"/>
        </w:rPr>
        <w:t>DD</w:t>
      </w:r>
      <w:r>
        <w:rPr>
          <w:rFonts w:hint="eastAsia" w:ascii="Times New Roman"/>
        </w:rPr>
        <w:t>为日。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POS</w:t>
      </w:r>
      <w:r>
        <w:rPr>
          <w:rFonts w:hint="eastAsia" w:ascii="Times New Roman"/>
        </w:rPr>
        <w:t>中心收到</w:t>
      </w:r>
      <w:r>
        <w:rPr>
          <w:rFonts w:ascii="Times New Roman"/>
        </w:rPr>
        <w:t>POS</w:t>
      </w:r>
      <w:r>
        <w:rPr>
          <w:rFonts w:hint="eastAsia" w:ascii="Times New Roman"/>
        </w:rPr>
        <w:t>终端的请求消息时，</w:t>
      </w:r>
      <w:r>
        <w:rPr>
          <w:rFonts w:ascii="Times New Roman"/>
        </w:rPr>
        <w:t>POS</w:t>
      </w:r>
      <w:r>
        <w:rPr>
          <w:rFonts w:hint="eastAsia" w:ascii="Times New Roman"/>
        </w:rPr>
        <w:t>中心赋予</w:t>
      </w:r>
      <w:r>
        <w:rPr>
          <w:rFonts w:ascii="Times New Roman"/>
        </w:rPr>
        <w:t>POS</w:t>
      </w:r>
      <w:r>
        <w:rPr>
          <w:rFonts w:hint="eastAsia" w:ascii="Times New Roman"/>
        </w:rPr>
        <w:t>中心所在地日期，其具体用途详见域</w:t>
      </w:r>
      <w:r>
        <w:rPr>
          <w:rFonts w:ascii="Times New Roman"/>
        </w:rPr>
        <w:t>12</w:t>
      </w:r>
      <w:r>
        <w:rPr>
          <w:rFonts w:hint="eastAsia" w:ascii="Times New Roman"/>
        </w:rPr>
        <w:t>说明。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受卡方所在地日期的取值范围：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MM</w:t>
      </w:r>
      <w:r>
        <w:rPr>
          <w:rFonts w:hint="eastAsia" w:ascii="Times New Roman"/>
        </w:rPr>
        <w:t>：</w:t>
      </w:r>
      <w:r>
        <w:rPr>
          <w:rFonts w:ascii="Times New Roman"/>
        </w:rPr>
        <w:tab/>
      </w:r>
      <w:r>
        <w:rPr>
          <w:rFonts w:ascii="Times New Roman"/>
        </w:rPr>
        <w:t>01</w:t>
      </w:r>
      <w:r>
        <w:rPr>
          <w:rFonts w:hint="eastAsia" w:ascii="Times New Roman"/>
        </w:rPr>
        <w:t>－</w:t>
      </w:r>
      <w:r>
        <w:rPr>
          <w:rFonts w:ascii="Times New Roman"/>
        </w:rPr>
        <w:t>12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DD</w:t>
      </w:r>
      <w:r>
        <w:rPr>
          <w:rFonts w:hint="eastAsia" w:ascii="Times New Roman"/>
        </w:rPr>
        <w:t>：</w:t>
      </w:r>
      <w:r>
        <w:rPr>
          <w:rFonts w:ascii="Times New Roman"/>
        </w:rPr>
        <w:t xml:space="preserve"> </w:t>
      </w:r>
      <w:r>
        <w:rPr>
          <w:rFonts w:ascii="Times New Roman"/>
        </w:rPr>
        <w:tab/>
      </w:r>
      <w:r>
        <w:rPr>
          <w:rFonts w:ascii="Times New Roman"/>
        </w:rPr>
        <w:t>01</w:t>
      </w:r>
      <w:r>
        <w:rPr>
          <w:rFonts w:hint="eastAsia" w:ascii="Times New Roman"/>
        </w:rPr>
        <w:t>－</w:t>
      </w:r>
      <w:r>
        <w:rPr>
          <w:rFonts w:ascii="Times New Roman"/>
        </w:rPr>
        <w:t>31</w:t>
      </w:r>
    </w:p>
    <w:p>
      <w:pPr>
        <w:pStyle w:val="18"/>
        <w:numPr>
          <w:ilvl w:val="3"/>
          <w:numId w:val="9"/>
        </w:numPr>
        <w:spacing w:line="360" w:lineRule="auto"/>
        <w:rPr>
          <w:strike/>
          <w:color w:val="FF0000"/>
        </w:rPr>
      </w:pPr>
      <w:bookmarkStart w:id="184" w:name="_Toc44778720"/>
      <w:bookmarkStart w:id="185" w:name="_Toc58745852"/>
      <w:bookmarkStart w:id="186" w:name="_Toc38612773"/>
      <w:bookmarkStart w:id="187" w:name="_Toc77588869"/>
      <w:bookmarkStart w:id="188" w:name="_Toc44778413"/>
      <w:r>
        <w:rPr>
          <w:rFonts w:hint="eastAsia"/>
          <w:strike/>
          <w:color w:val="FF0000"/>
        </w:rPr>
        <w:t>域</w:t>
      </w:r>
      <w:r>
        <w:rPr>
          <w:strike/>
          <w:color w:val="FF0000"/>
        </w:rPr>
        <w:t>14</w:t>
      </w:r>
      <w:bookmarkEnd w:id="184"/>
      <w:bookmarkEnd w:id="185"/>
      <w:bookmarkEnd w:id="186"/>
      <w:bookmarkEnd w:id="187"/>
      <w:bookmarkEnd w:id="188"/>
      <w:r>
        <w:rPr>
          <w:strike/>
          <w:color w:val="FF0000"/>
        </w:rPr>
        <w:t xml:space="preserve"> </w:t>
      </w:r>
      <w:r>
        <w:rPr>
          <w:rFonts w:hint="eastAsia"/>
          <w:strike/>
          <w:color w:val="FF0000"/>
        </w:rPr>
        <w:t>卡有效期</w:t>
      </w:r>
    </w:p>
    <w:p>
      <w:pPr>
        <w:pStyle w:val="16"/>
        <w:spacing w:line="360" w:lineRule="auto"/>
        <w:ind w:firstLine="420"/>
        <w:rPr>
          <w:rFonts w:ascii="Times New Roman"/>
          <w:strike/>
          <w:color w:val="FF0000"/>
        </w:rPr>
      </w:pPr>
      <w:r>
        <w:rPr>
          <w:rFonts w:hint="eastAsia" w:ascii="Times New Roman"/>
          <w:strike/>
          <w:color w:val="FF0000"/>
        </w:rPr>
        <w:t>卡有效期</w:t>
      </w:r>
      <w:r>
        <w:rPr>
          <w:rFonts w:ascii="Times New Roman"/>
          <w:strike/>
          <w:color w:val="FF0000"/>
        </w:rPr>
        <w:t>(Date Of Expired)</w:t>
      </w:r>
    </w:p>
    <w:p>
      <w:pPr>
        <w:pStyle w:val="17"/>
        <w:numPr>
          <w:ilvl w:val="4"/>
          <w:numId w:val="9"/>
        </w:numPr>
        <w:spacing w:line="360" w:lineRule="auto"/>
        <w:rPr>
          <w:strike/>
          <w:color w:val="FF0000"/>
        </w:rPr>
      </w:pPr>
      <w:r>
        <w:rPr>
          <w:rFonts w:hint="eastAsia"/>
          <w:strike/>
          <w:color w:val="FF0000"/>
        </w:rPr>
        <w:t>变量属性</w:t>
      </w:r>
    </w:p>
    <w:p>
      <w:pPr>
        <w:pStyle w:val="16"/>
        <w:spacing w:line="360" w:lineRule="auto"/>
        <w:ind w:firstLine="420"/>
        <w:rPr>
          <w:rFonts w:ascii="Times New Roman"/>
          <w:strike/>
          <w:color w:val="FF0000"/>
        </w:rPr>
      </w:pPr>
      <w:r>
        <w:rPr>
          <w:rFonts w:ascii="Times New Roman"/>
          <w:strike/>
          <w:color w:val="FF0000"/>
        </w:rPr>
        <w:t>N4</w:t>
      </w:r>
      <w:r>
        <w:rPr>
          <w:rFonts w:hint="eastAsia" w:ascii="Times New Roman"/>
          <w:strike/>
          <w:color w:val="FF0000"/>
        </w:rPr>
        <w:t>，</w:t>
      </w:r>
      <w:r>
        <w:rPr>
          <w:rFonts w:ascii="Times New Roman"/>
          <w:strike/>
          <w:color w:val="FF0000"/>
        </w:rPr>
        <w:t>4</w:t>
      </w:r>
      <w:r>
        <w:rPr>
          <w:rFonts w:hint="eastAsia" w:ascii="Times New Roman"/>
          <w:strike/>
          <w:color w:val="FF0000"/>
        </w:rPr>
        <w:t>个字节的定长数字字符域，压缩时用</w:t>
      </w:r>
      <w:r>
        <w:rPr>
          <w:rFonts w:ascii="Times New Roman"/>
          <w:strike/>
          <w:color w:val="FF0000"/>
        </w:rPr>
        <w:t>BCD</w:t>
      </w:r>
      <w:r>
        <w:rPr>
          <w:rFonts w:hint="eastAsia" w:ascii="Times New Roman"/>
          <w:strike/>
          <w:color w:val="FF0000"/>
        </w:rPr>
        <w:t>码表示的</w:t>
      </w:r>
      <w:r>
        <w:rPr>
          <w:rFonts w:ascii="Times New Roman"/>
          <w:strike/>
          <w:color w:val="FF0000"/>
        </w:rPr>
        <w:t>2</w:t>
      </w:r>
      <w:r>
        <w:rPr>
          <w:rFonts w:hint="eastAsia" w:ascii="Times New Roman"/>
          <w:strike/>
          <w:color w:val="FF0000"/>
        </w:rPr>
        <w:t>个字节的定长域。格式：</w:t>
      </w:r>
      <w:r>
        <w:rPr>
          <w:rFonts w:ascii="Times New Roman"/>
          <w:strike/>
          <w:color w:val="FF0000"/>
        </w:rPr>
        <w:t>YYMM</w:t>
      </w:r>
      <w:r>
        <w:rPr>
          <w:rFonts w:hint="eastAsia" w:ascii="Times New Roman"/>
          <w:strike/>
          <w:color w:val="FF0000"/>
        </w:rPr>
        <w:t>。</w:t>
      </w:r>
    </w:p>
    <w:p>
      <w:pPr>
        <w:pStyle w:val="17"/>
        <w:numPr>
          <w:ilvl w:val="4"/>
          <w:numId w:val="9"/>
        </w:numPr>
        <w:spacing w:line="360" w:lineRule="auto"/>
        <w:rPr>
          <w:strike/>
          <w:color w:val="FF0000"/>
        </w:rPr>
      </w:pPr>
      <w:r>
        <w:rPr>
          <w:rFonts w:hint="eastAsia"/>
          <w:strike/>
          <w:color w:val="FF0000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  <w:strike/>
          <w:color w:val="FF0000"/>
        </w:rPr>
      </w:pPr>
      <w:r>
        <w:rPr>
          <w:rFonts w:hint="eastAsia" w:ascii="Times New Roman"/>
          <w:strike/>
          <w:color w:val="FF0000"/>
        </w:rPr>
        <w:t>银行卡的有效期。</w:t>
      </w:r>
    </w:p>
    <w:p>
      <w:pPr>
        <w:pStyle w:val="16"/>
        <w:spacing w:line="360" w:lineRule="auto"/>
        <w:ind w:firstLine="420"/>
        <w:rPr>
          <w:rFonts w:ascii="Times New Roman"/>
          <w:strike/>
          <w:color w:val="FF0000"/>
        </w:rPr>
      </w:pPr>
      <w:r>
        <w:rPr>
          <w:rFonts w:hint="eastAsia" w:ascii="Times New Roman"/>
          <w:strike/>
          <w:color w:val="FF0000"/>
        </w:rPr>
        <w:t>格式为</w:t>
      </w:r>
      <w:r>
        <w:rPr>
          <w:rFonts w:ascii="Times New Roman"/>
          <w:strike/>
          <w:color w:val="FF0000"/>
        </w:rPr>
        <w:t>YYMM</w:t>
      </w:r>
      <w:r>
        <w:rPr>
          <w:rFonts w:hint="eastAsia" w:ascii="Times New Roman"/>
          <w:strike/>
          <w:color w:val="FF0000"/>
        </w:rPr>
        <w:t>，其中</w:t>
      </w:r>
      <w:r>
        <w:rPr>
          <w:rFonts w:ascii="Times New Roman"/>
          <w:strike/>
          <w:color w:val="FF0000"/>
        </w:rPr>
        <w:t>YY</w:t>
      </w:r>
      <w:r>
        <w:rPr>
          <w:rFonts w:hint="eastAsia" w:ascii="Times New Roman"/>
          <w:strike/>
          <w:color w:val="FF0000"/>
        </w:rPr>
        <w:t>为年份，</w:t>
      </w:r>
      <w:r>
        <w:rPr>
          <w:rFonts w:ascii="Times New Roman"/>
          <w:strike/>
          <w:color w:val="FF0000"/>
        </w:rPr>
        <w:t>MM</w:t>
      </w:r>
      <w:r>
        <w:rPr>
          <w:rFonts w:hint="eastAsia" w:ascii="Times New Roman"/>
          <w:strike/>
          <w:color w:val="FF0000"/>
        </w:rPr>
        <w:t>为月份。</w:t>
      </w:r>
    </w:p>
    <w:p>
      <w:pPr>
        <w:pStyle w:val="18"/>
        <w:numPr>
          <w:ilvl w:val="3"/>
          <w:numId w:val="9"/>
        </w:numPr>
        <w:spacing w:line="360" w:lineRule="auto"/>
        <w:rPr>
          <w:strike/>
          <w:color w:val="FF0000"/>
        </w:rPr>
      </w:pPr>
      <w:bookmarkStart w:id="189" w:name="_Toc38612774"/>
      <w:bookmarkStart w:id="190" w:name="_Toc58745853"/>
      <w:bookmarkStart w:id="191" w:name="_Toc44778414"/>
      <w:bookmarkStart w:id="192" w:name="_Toc44778721"/>
      <w:bookmarkStart w:id="193" w:name="_Toc77588870"/>
      <w:r>
        <w:rPr>
          <w:rFonts w:hint="eastAsia"/>
          <w:strike/>
          <w:color w:val="FF0000"/>
        </w:rPr>
        <w:t>域</w:t>
      </w:r>
      <w:r>
        <w:rPr>
          <w:strike/>
          <w:color w:val="FF0000"/>
        </w:rPr>
        <w:t>15</w:t>
      </w:r>
      <w:bookmarkEnd w:id="189"/>
      <w:bookmarkEnd w:id="190"/>
      <w:bookmarkEnd w:id="191"/>
      <w:bookmarkEnd w:id="192"/>
      <w:bookmarkEnd w:id="193"/>
      <w:r>
        <w:rPr>
          <w:strike/>
          <w:color w:val="FF0000"/>
        </w:rPr>
        <w:t xml:space="preserve"> </w:t>
      </w:r>
      <w:r>
        <w:rPr>
          <w:rFonts w:hint="eastAsia"/>
          <w:strike/>
          <w:color w:val="FF0000"/>
        </w:rPr>
        <w:t>清算日期</w:t>
      </w:r>
    </w:p>
    <w:p>
      <w:pPr>
        <w:pStyle w:val="16"/>
        <w:spacing w:line="360" w:lineRule="auto"/>
        <w:ind w:firstLine="420"/>
        <w:rPr>
          <w:rFonts w:ascii="Times New Roman"/>
          <w:strike/>
          <w:color w:val="FF0000"/>
        </w:rPr>
      </w:pPr>
      <w:r>
        <w:rPr>
          <w:rFonts w:hint="eastAsia" w:ascii="Times New Roman"/>
          <w:strike/>
          <w:color w:val="FF0000"/>
        </w:rPr>
        <w:t>清算日期</w:t>
      </w:r>
      <w:r>
        <w:rPr>
          <w:rFonts w:ascii="Times New Roman"/>
          <w:strike/>
          <w:color w:val="FF0000"/>
        </w:rPr>
        <w:t>(Date Of Settlement)</w:t>
      </w:r>
    </w:p>
    <w:p>
      <w:pPr>
        <w:pStyle w:val="17"/>
        <w:numPr>
          <w:ilvl w:val="4"/>
          <w:numId w:val="9"/>
        </w:numPr>
        <w:spacing w:line="360" w:lineRule="auto"/>
        <w:rPr>
          <w:strike/>
          <w:color w:val="FF0000"/>
        </w:rPr>
      </w:pPr>
      <w:r>
        <w:rPr>
          <w:rFonts w:hint="eastAsia"/>
          <w:strike/>
          <w:color w:val="FF0000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  <w:strike/>
          <w:color w:val="FF0000"/>
        </w:rPr>
      </w:pPr>
      <w:r>
        <w:rPr>
          <w:rFonts w:ascii="Times New Roman"/>
          <w:strike/>
          <w:color w:val="FF0000"/>
        </w:rPr>
        <w:t>POS</w:t>
      </w:r>
      <w:r>
        <w:rPr>
          <w:rFonts w:hint="eastAsia" w:ascii="Times New Roman"/>
          <w:strike/>
          <w:color w:val="FF0000"/>
        </w:rPr>
        <w:t>中心和发卡方之间的交易结算日期。</w:t>
      </w:r>
    </w:p>
    <w:p>
      <w:pPr>
        <w:pStyle w:val="16"/>
        <w:spacing w:line="360" w:lineRule="auto"/>
        <w:ind w:firstLine="420"/>
        <w:rPr>
          <w:rFonts w:ascii="Times New Roman"/>
          <w:strike/>
          <w:color w:val="FF0000"/>
        </w:rPr>
      </w:pPr>
      <w:r>
        <w:rPr>
          <w:rFonts w:hint="eastAsia" w:ascii="Times New Roman"/>
          <w:strike/>
          <w:color w:val="FF0000"/>
        </w:rPr>
        <w:t>格式为</w:t>
      </w:r>
      <w:r>
        <w:rPr>
          <w:rFonts w:ascii="Times New Roman"/>
          <w:strike/>
          <w:color w:val="FF0000"/>
        </w:rPr>
        <w:t>MMDD</w:t>
      </w:r>
      <w:r>
        <w:rPr>
          <w:rFonts w:hint="eastAsia" w:ascii="Times New Roman"/>
          <w:strike/>
          <w:color w:val="FF0000"/>
        </w:rPr>
        <w:t>，其中</w:t>
      </w:r>
      <w:r>
        <w:rPr>
          <w:rFonts w:ascii="Times New Roman"/>
          <w:strike/>
          <w:color w:val="FF0000"/>
        </w:rPr>
        <w:t>MM</w:t>
      </w:r>
      <w:r>
        <w:rPr>
          <w:rFonts w:hint="eastAsia" w:ascii="Times New Roman"/>
          <w:strike/>
          <w:color w:val="FF0000"/>
        </w:rPr>
        <w:t>为月份，</w:t>
      </w:r>
      <w:r>
        <w:rPr>
          <w:rFonts w:ascii="Times New Roman"/>
          <w:strike/>
          <w:color w:val="FF0000"/>
        </w:rPr>
        <w:t>DD</w:t>
      </w:r>
      <w:r>
        <w:rPr>
          <w:rFonts w:hint="eastAsia" w:ascii="Times New Roman"/>
          <w:strike/>
          <w:color w:val="FF0000"/>
        </w:rPr>
        <w:t>为日。</w:t>
      </w:r>
    </w:p>
    <w:p>
      <w:pPr>
        <w:pStyle w:val="17"/>
        <w:numPr>
          <w:ilvl w:val="4"/>
          <w:numId w:val="9"/>
        </w:numPr>
        <w:spacing w:line="360" w:lineRule="auto"/>
        <w:rPr>
          <w:strike/>
          <w:color w:val="FF0000"/>
        </w:rPr>
      </w:pPr>
      <w:r>
        <w:rPr>
          <w:rFonts w:hint="eastAsia"/>
          <w:strike/>
          <w:color w:val="FF0000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  <w:strike/>
          <w:color w:val="FF0000"/>
        </w:rPr>
      </w:pPr>
      <w:r>
        <w:rPr>
          <w:rFonts w:hint="eastAsia" w:ascii="Times New Roman"/>
          <w:strike/>
          <w:color w:val="FF0000"/>
        </w:rPr>
        <w:t>本域表明交易被清算的日期，</w:t>
      </w:r>
      <w:r>
        <w:rPr>
          <w:rFonts w:ascii="Times New Roman"/>
          <w:strike/>
          <w:color w:val="FF0000"/>
        </w:rPr>
        <w:t>POS</w:t>
      </w:r>
      <w:r>
        <w:rPr>
          <w:rFonts w:hint="eastAsia" w:ascii="Times New Roman"/>
          <w:strike/>
          <w:color w:val="FF0000"/>
        </w:rPr>
        <w:t>终端可在交易应答中获知清算日期。</w:t>
      </w:r>
    </w:p>
    <w:p>
      <w:pPr>
        <w:pStyle w:val="16"/>
        <w:spacing w:line="360" w:lineRule="auto"/>
        <w:ind w:firstLine="420"/>
        <w:rPr>
          <w:rFonts w:ascii="Times New Roman"/>
          <w:strike/>
          <w:color w:val="FF0000"/>
        </w:rPr>
      </w:pPr>
      <w:r>
        <w:rPr>
          <w:rFonts w:hint="eastAsia" w:ascii="Times New Roman"/>
          <w:strike/>
          <w:color w:val="FF0000"/>
        </w:rPr>
        <w:t>清算日期的取值范围：</w:t>
      </w:r>
    </w:p>
    <w:p>
      <w:pPr>
        <w:pStyle w:val="23"/>
        <w:spacing w:line="360" w:lineRule="auto"/>
        <w:rPr>
          <w:rFonts w:ascii="Times New Roman"/>
          <w:strike/>
          <w:color w:val="FF0000"/>
        </w:rPr>
      </w:pPr>
      <w:r>
        <w:rPr>
          <w:rFonts w:ascii="Times New Roman"/>
          <w:strike/>
          <w:color w:val="FF0000"/>
        </w:rPr>
        <w:t>MM</w:t>
      </w:r>
      <w:r>
        <w:rPr>
          <w:rFonts w:hint="eastAsia" w:ascii="Times New Roman"/>
          <w:strike/>
          <w:color w:val="FF0000"/>
        </w:rPr>
        <w:t>：</w:t>
      </w:r>
      <w:r>
        <w:rPr>
          <w:rFonts w:ascii="Times New Roman"/>
          <w:strike/>
          <w:color w:val="FF0000"/>
        </w:rPr>
        <w:tab/>
      </w:r>
      <w:r>
        <w:rPr>
          <w:rFonts w:ascii="Times New Roman"/>
          <w:strike/>
          <w:color w:val="FF0000"/>
        </w:rPr>
        <w:t>01</w:t>
      </w:r>
      <w:r>
        <w:rPr>
          <w:rFonts w:hint="eastAsia" w:ascii="Times New Roman"/>
          <w:strike/>
          <w:color w:val="FF0000"/>
        </w:rPr>
        <w:t>－</w:t>
      </w:r>
      <w:r>
        <w:rPr>
          <w:rFonts w:ascii="Times New Roman"/>
          <w:strike/>
          <w:color w:val="FF0000"/>
        </w:rPr>
        <w:t>12</w:t>
      </w:r>
    </w:p>
    <w:p>
      <w:pPr>
        <w:pStyle w:val="23"/>
        <w:spacing w:line="360" w:lineRule="auto"/>
        <w:rPr>
          <w:rFonts w:ascii="Times New Roman"/>
          <w:strike/>
          <w:color w:val="FF0000"/>
        </w:rPr>
      </w:pPr>
      <w:r>
        <w:rPr>
          <w:rFonts w:ascii="Times New Roman"/>
          <w:strike/>
          <w:color w:val="FF0000"/>
        </w:rPr>
        <w:t>DD</w:t>
      </w:r>
      <w:r>
        <w:rPr>
          <w:rFonts w:hint="eastAsia" w:ascii="Times New Roman"/>
          <w:strike/>
          <w:color w:val="FF0000"/>
        </w:rPr>
        <w:t>：</w:t>
      </w:r>
      <w:r>
        <w:rPr>
          <w:rFonts w:ascii="Times New Roman"/>
          <w:strike/>
          <w:color w:val="FF0000"/>
        </w:rPr>
        <w:t xml:space="preserve"> </w:t>
      </w:r>
      <w:r>
        <w:rPr>
          <w:rFonts w:ascii="Times New Roman"/>
          <w:strike/>
          <w:color w:val="FF0000"/>
        </w:rPr>
        <w:tab/>
      </w:r>
      <w:r>
        <w:rPr>
          <w:rFonts w:ascii="Times New Roman"/>
          <w:strike/>
          <w:color w:val="FF0000"/>
        </w:rPr>
        <w:t>01</w:t>
      </w:r>
      <w:r>
        <w:rPr>
          <w:rFonts w:hint="eastAsia" w:ascii="Times New Roman"/>
          <w:strike/>
          <w:color w:val="FF0000"/>
        </w:rPr>
        <w:t>－</w:t>
      </w:r>
      <w:r>
        <w:rPr>
          <w:rFonts w:ascii="Times New Roman"/>
          <w:strike/>
          <w:color w:val="FF0000"/>
        </w:rPr>
        <w:t>31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194" w:name="_Toc58745854"/>
      <w:bookmarkStart w:id="195" w:name="_Toc77588871"/>
      <w:bookmarkStart w:id="196" w:name="_Toc44778415"/>
      <w:bookmarkStart w:id="197" w:name="_Toc415993573"/>
      <w:bookmarkStart w:id="198" w:name="_Toc44778722"/>
      <w:bookmarkStart w:id="199" w:name="_Toc38612775"/>
      <w:r>
        <w:rPr>
          <w:rFonts w:hint="eastAsia"/>
        </w:rPr>
        <w:t>域</w:t>
      </w:r>
      <w:r>
        <w:t>22</w:t>
      </w:r>
      <w:bookmarkEnd w:id="194"/>
      <w:bookmarkEnd w:id="195"/>
      <w:bookmarkEnd w:id="196"/>
      <w:bookmarkEnd w:id="197"/>
      <w:bookmarkEnd w:id="198"/>
      <w:bookmarkEnd w:id="199"/>
      <w:r>
        <w:t xml:space="preserve"> </w:t>
      </w:r>
      <w:r>
        <w:rPr>
          <w:rFonts w:hint="eastAsia"/>
        </w:rPr>
        <w:t>服务点输入方式码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服务点输入方式码</w:t>
      </w:r>
      <w:r>
        <w:rPr>
          <w:rFonts w:ascii="Times New Roman"/>
        </w:rPr>
        <w:t>(Point Of Service Entry Mode)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服务点输入方式码，即持卡人数据（如主账户和个人标识码</w:t>
      </w:r>
      <w:r>
        <w:rPr>
          <w:rFonts w:ascii="Times New Roman"/>
        </w:rPr>
        <w:t>)</w:t>
      </w:r>
      <w:r>
        <w:rPr>
          <w:rFonts w:hint="eastAsia" w:ascii="Times New Roman"/>
        </w:rPr>
        <w:t>的输入方式。服务点</w:t>
      </w:r>
      <w:r>
        <w:rPr>
          <w:rFonts w:ascii="Times New Roman"/>
        </w:rPr>
        <w:t>(Point Of Service)</w:t>
      </w:r>
      <w:r>
        <w:rPr>
          <w:rFonts w:hint="eastAsia" w:ascii="Times New Roman"/>
        </w:rPr>
        <w:t>是指交易的各种始发场合。</w:t>
      </w:r>
    </w:p>
    <w:p>
      <w:pPr>
        <w:pStyle w:val="16"/>
        <w:spacing w:line="360" w:lineRule="auto"/>
        <w:ind w:firstLine="420"/>
        <w:rPr>
          <w:rFonts w:ascii="Times New Roman"/>
        </w:rPr>
      </w:pPr>
    </w:p>
    <w:p>
      <w:pPr>
        <w:pStyle w:val="16"/>
        <w:spacing w:line="360" w:lineRule="auto"/>
        <w:ind w:firstLine="420"/>
        <w:rPr>
          <w:rFonts w:ascii="Times New Roman"/>
        </w:rPr>
      </w:pPr>
    </w:p>
    <w:p>
      <w:pPr>
        <w:pStyle w:val="21"/>
        <w:spacing w:line="360" w:lineRule="auto"/>
        <w:rPr>
          <w:rFonts w:ascii="Times New Roman"/>
        </w:rPr>
      </w:pPr>
      <w:r>
        <w:rPr>
          <w:rFonts w:hint="eastAsia" w:ascii="Times New Roman"/>
        </w:rPr>
        <w:t>服务点输入方式</w:t>
      </w:r>
    </w:p>
    <w:tbl>
      <w:tblPr>
        <w:tblStyle w:val="15"/>
        <w:tblW w:w="9360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3992"/>
        <w:gridCol w:w="1248"/>
        <w:gridCol w:w="306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0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第</w:t>
            </w:r>
            <w:r>
              <w:rPr>
                <w:sz w:val="18"/>
              </w:rPr>
              <w:t>1</w:t>
            </w:r>
            <w:r>
              <w:rPr>
                <w:rFonts w:hint="eastAsia"/>
                <w:sz w:val="18"/>
              </w:rPr>
              <w:t>、</w:t>
            </w:r>
            <w:r>
              <w:rPr>
                <w:sz w:val="18"/>
              </w:rPr>
              <w:t>2</w:t>
            </w:r>
            <w:r>
              <w:rPr>
                <w:rFonts w:hint="eastAsia"/>
                <w:sz w:val="18"/>
              </w:rPr>
              <w:t>位</w:t>
            </w:r>
          </w:p>
        </w:tc>
        <w:tc>
          <w:tcPr>
            <w:tcW w:w="3992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含义</w:t>
            </w:r>
          </w:p>
        </w:tc>
        <w:tc>
          <w:tcPr>
            <w:tcW w:w="124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第</w:t>
            </w:r>
            <w:r>
              <w:rPr>
                <w:sz w:val="18"/>
              </w:rPr>
              <w:t>3</w:t>
            </w:r>
            <w:r>
              <w:rPr>
                <w:rFonts w:hint="eastAsia"/>
                <w:sz w:val="18"/>
              </w:rPr>
              <w:t>位</w:t>
            </w:r>
          </w:p>
        </w:tc>
        <w:tc>
          <w:tcPr>
            <w:tcW w:w="3069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含义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3992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未指明</w:t>
            </w:r>
          </w:p>
        </w:tc>
        <w:tc>
          <w:tcPr>
            <w:tcW w:w="1248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06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未指明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szCs w:val="24"/>
              </w:rPr>
            </w:pPr>
            <w:r>
              <w:rPr>
                <w:rFonts w:hint="eastAsia"/>
                <w:szCs w:val="24"/>
              </w:rPr>
              <w:t>手工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交易中包含</w:t>
            </w:r>
            <w:r>
              <w:rPr>
                <w:sz w:val="18"/>
              </w:rPr>
              <w:t>PIN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磁条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交易中不包含</w:t>
            </w:r>
            <w:r>
              <w:rPr>
                <w:sz w:val="18"/>
              </w:rPr>
              <w:t>PIN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条形码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3-5</w:t>
            </w: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ISO</w:t>
            </w:r>
            <w:r>
              <w:rPr>
                <w:rFonts w:hint="eastAsia"/>
                <w:sz w:val="18"/>
              </w:rPr>
              <w:t>保留使用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光学字符阅读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6-7</w:t>
            </w: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国家保留使用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05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集成电路卡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8-9</w:t>
            </w: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私有保留使用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07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快速</w:t>
            </w:r>
            <w:r>
              <w:rPr>
                <w:sz w:val="18"/>
              </w:rPr>
              <w:t xml:space="preserve"> PBOC</w:t>
            </w:r>
            <w:r>
              <w:rPr>
                <w:rFonts w:hint="eastAsia"/>
                <w:sz w:val="18"/>
              </w:rPr>
              <w:t>借</w:t>
            </w:r>
            <w:r>
              <w:rPr>
                <w:sz w:val="18"/>
              </w:rPr>
              <w:t>/</w:t>
            </w:r>
            <w:r>
              <w:rPr>
                <w:rFonts w:hint="eastAsia"/>
                <w:sz w:val="18"/>
              </w:rPr>
              <w:t>贷记</w:t>
            </w:r>
            <w:r>
              <w:rPr>
                <w:sz w:val="18"/>
              </w:rPr>
              <w:t>IC</w:t>
            </w:r>
            <w:r>
              <w:rPr>
                <w:rFonts w:hint="eastAsia"/>
                <w:sz w:val="18"/>
              </w:rPr>
              <w:t>卡读入（非接触式）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06-60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ISO</w:t>
            </w:r>
            <w:r>
              <w:rPr>
                <w:rFonts w:hint="eastAsia"/>
                <w:sz w:val="18"/>
              </w:rPr>
              <w:t>保留使用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61-80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国家保留使用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81-99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私有保留使用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cs="Arial"/>
                <w:sz w:val="18"/>
              </w:rPr>
              <w:t>90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磁条读入信息可靠，第二磁道信息必须出现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Arial"/>
                <w:kern w:val="2"/>
                <w:sz w:val="18"/>
                <w:szCs w:val="24"/>
              </w:rPr>
            </w:pPr>
            <w:r>
              <w:rPr>
                <w:rFonts w:cs="Arial"/>
                <w:sz w:val="18"/>
              </w:rPr>
              <w:t>91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非接触式磁条读入（</w:t>
            </w:r>
            <w:r>
              <w:rPr>
                <w:sz w:val="18"/>
              </w:rPr>
              <w:t>MSD</w:t>
            </w:r>
            <w:r>
              <w:rPr>
                <w:rFonts w:hint="eastAsia"/>
                <w:sz w:val="18"/>
              </w:rPr>
              <w:t>）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Arial"/>
                <w:kern w:val="2"/>
                <w:sz w:val="18"/>
              </w:rPr>
            </w:pPr>
            <w:r>
              <w:rPr>
                <w:rFonts w:cs="Arial"/>
                <w:sz w:val="18"/>
              </w:rPr>
              <w:t>92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</w:rPr>
            </w:pPr>
            <w:r>
              <w:rPr>
                <w:rFonts w:hint="eastAsia"/>
                <w:sz w:val="18"/>
              </w:rPr>
              <w:t>预约支付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Arial"/>
                <w:kern w:val="2"/>
                <w:sz w:val="18"/>
                <w:szCs w:val="24"/>
              </w:rPr>
            </w:pPr>
            <w:r>
              <w:rPr>
                <w:rFonts w:cs="Arial"/>
                <w:sz w:val="18"/>
              </w:rPr>
              <w:t>95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集成电路卡，卡信息不可靠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Arial"/>
                <w:kern w:val="2"/>
                <w:sz w:val="18"/>
                <w:szCs w:val="24"/>
              </w:rPr>
            </w:pPr>
            <w:r>
              <w:rPr>
                <w:rFonts w:cs="Arial"/>
                <w:sz w:val="18"/>
              </w:rPr>
              <w:t>96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采用非接触方式读取</w:t>
            </w:r>
            <w:r>
              <w:rPr>
                <w:sz w:val="18"/>
              </w:rPr>
              <w:t>CUPMobile</w:t>
            </w:r>
            <w:r>
              <w:rPr>
                <w:rFonts w:hint="eastAsia"/>
                <w:sz w:val="18"/>
              </w:rPr>
              <w:t>移动支付中的集成在手机中的芯片卡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Arial"/>
                <w:kern w:val="2"/>
                <w:sz w:val="18"/>
                <w:szCs w:val="24"/>
              </w:rPr>
            </w:pPr>
            <w:r>
              <w:rPr>
                <w:rFonts w:cs="Arial"/>
                <w:sz w:val="18"/>
              </w:rPr>
              <w:t>98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标准</w:t>
            </w:r>
            <w:r>
              <w:rPr>
                <w:sz w:val="18"/>
              </w:rPr>
              <w:t>PBOC</w:t>
            </w:r>
            <w:r>
              <w:rPr>
                <w:rFonts w:hint="eastAsia"/>
                <w:sz w:val="18"/>
              </w:rPr>
              <w:t>借</w:t>
            </w:r>
            <w:r>
              <w:rPr>
                <w:sz w:val="18"/>
              </w:rPr>
              <w:t>/</w:t>
            </w:r>
            <w:r>
              <w:rPr>
                <w:rFonts w:hint="eastAsia"/>
                <w:sz w:val="18"/>
              </w:rPr>
              <w:t>贷记</w:t>
            </w:r>
            <w:r>
              <w:rPr>
                <w:sz w:val="18"/>
              </w:rPr>
              <w:t>IC</w:t>
            </w:r>
            <w:r>
              <w:rPr>
                <w:rFonts w:hint="eastAsia"/>
                <w:sz w:val="18"/>
              </w:rPr>
              <w:t>卡读入（非接触式）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</w:tbl>
    <w:p>
      <w:pPr>
        <w:pStyle w:val="16"/>
        <w:spacing w:line="360" w:lineRule="auto"/>
        <w:ind w:firstLine="420"/>
        <w:rPr>
          <w:rFonts w:ascii="Times New Roman"/>
          <w:strike/>
          <w:color w:val="FF0000"/>
        </w:rPr>
      </w:pP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目前常用的服务点输入方式代码一般为：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021</w:t>
      </w:r>
      <w:r>
        <w:rPr>
          <w:rFonts w:hint="eastAsia" w:ascii="Times New Roman"/>
        </w:rPr>
        <w:t>：刷卡，有</w:t>
      </w:r>
      <w:r>
        <w:rPr>
          <w:rFonts w:ascii="Times New Roman"/>
        </w:rPr>
        <w:t>PIN</w:t>
      </w:r>
      <w:r>
        <w:rPr>
          <w:rFonts w:hint="eastAsia" w:ascii="Times New Roman"/>
        </w:rPr>
        <w:t>；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022</w:t>
      </w:r>
      <w:r>
        <w:rPr>
          <w:rFonts w:hint="eastAsia" w:ascii="Times New Roman"/>
        </w:rPr>
        <w:t>：刷卡，无</w:t>
      </w:r>
      <w:r>
        <w:rPr>
          <w:rFonts w:ascii="Times New Roman"/>
        </w:rPr>
        <w:t>PIN</w:t>
      </w:r>
      <w:r>
        <w:rPr>
          <w:rFonts w:hint="eastAsia" w:ascii="Times New Roman"/>
        </w:rPr>
        <w:t>；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011</w:t>
      </w:r>
      <w:r>
        <w:rPr>
          <w:rFonts w:hint="eastAsia" w:ascii="Times New Roman"/>
        </w:rPr>
        <w:t>或</w:t>
      </w:r>
      <w:r>
        <w:rPr>
          <w:rFonts w:ascii="Times New Roman"/>
        </w:rPr>
        <w:t>012</w:t>
      </w:r>
      <w:r>
        <w:rPr>
          <w:rFonts w:hint="eastAsia" w:ascii="Times New Roman"/>
        </w:rPr>
        <w:t>：手工输入卡号或主账号；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050</w:t>
      </w:r>
      <w:r>
        <w:rPr>
          <w:rFonts w:hint="eastAsia" w:ascii="Times New Roman"/>
        </w:rPr>
        <w:t>：</w:t>
      </w:r>
      <w:r>
        <w:rPr>
          <w:rFonts w:ascii="Times New Roman"/>
        </w:rPr>
        <w:t>IC</w:t>
      </w:r>
      <w:r>
        <w:rPr>
          <w:rFonts w:hint="eastAsia" w:ascii="Times New Roman"/>
        </w:rPr>
        <w:t>卡读入，卡数据可靠；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950</w:t>
      </w:r>
      <w:r>
        <w:rPr>
          <w:rFonts w:hint="eastAsia" w:ascii="Times New Roman"/>
        </w:rPr>
        <w:t>：</w:t>
      </w:r>
      <w:r>
        <w:rPr>
          <w:rFonts w:ascii="Times New Roman"/>
        </w:rPr>
        <w:t>IC</w:t>
      </w:r>
      <w:r>
        <w:rPr>
          <w:rFonts w:hint="eastAsia" w:ascii="Times New Roman"/>
        </w:rPr>
        <w:t>卡读入，卡数据不可靠；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961</w:t>
      </w:r>
      <w:r>
        <w:rPr>
          <w:rFonts w:hint="eastAsia" w:ascii="Times New Roman"/>
        </w:rPr>
        <w:t>：采用非接触方式读取</w:t>
      </w:r>
      <w:r>
        <w:rPr>
          <w:rFonts w:ascii="Times New Roman"/>
        </w:rPr>
        <w:t>CUPMobile</w:t>
      </w:r>
      <w:r>
        <w:rPr>
          <w:rFonts w:hint="eastAsia" w:ascii="Times New Roman"/>
        </w:rPr>
        <w:t>移动支付中的集成在手机中的芯片卡，且有</w:t>
      </w:r>
      <w:r>
        <w:rPr>
          <w:rFonts w:ascii="Times New Roman"/>
        </w:rPr>
        <w:t>PIN</w:t>
      </w:r>
      <w:r>
        <w:rPr>
          <w:rFonts w:hint="eastAsia" w:ascii="Times New Roman"/>
        </w:rPr>
        <w:t>；</w:t>
      </w:r>
    </w:p>
    <w:p>
      <w:pPr>
        <w:pStyle w:val="23"/>
        <w:spacing w:line="360" w:lineRule="auto"/>
        <w:rPr>
          <w:rFonts w:ascii="Times New Roman"/>
        </w:rPr>
      </w:pPr>
      <w:r>
        <w:rPr>
          <w:rFonts w:ascii="Times New Roman"/>
        </w:rPr>
        <w:t>962</w:t>
      </w:r>
      <w:r>
        <w:rPr>
          <w:rFonts w:hint="eastAsia" w:ascii="Times New Roman"/>
        </w:rPr>
        <w:t>：采用非接触方式读取</w:t>
      </w:r>
      <w:r>
        <w:rPr>
          <w:rFonts w:ascii="Times New Roman"/>
        </w:rPr>
        <w:t>CUPMobile</w:t>
      </w:r>
      <w:r>
        <w:rPr>
          <w:rFonts w:hint="eastAsia" w:ascii="Times New Roman"/>
        </w:rPr>
        <w:t>移动支付中的集成在手机中的芯片卡，但无</w:t>
      </w:r>
      <w:r>
        <w:rPr>
          <w:rFonts w:ascii="Times New Roman"/>
        </w:rPr>
        <w:t>PIN</w:t>
      </w:r>
      <w:r>
        <w:rPr>
          <w:rFonts w:hint="eastAsia" w:ascii="Times New Roman"/>
        </w:rPr>
        <w:t>；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其他用法按照表</w:t>
      </w:r>
      <w:r>
        <w:rPr>
          <w:rFonts w:ascii="Times New Roman"/>
        </w:rPr>
        <w:t>12</w:t>
      </w:r>
      <w:r>
        <w:rPr>
          <w:rFonts w:hint="eastAsia" w:ascii="Times New Roman"/>
        </w:rPr>
        <w:t>的说明。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200" w:name="_Toc77588872"/>
      <w:r>
        <w:rPr>
          <w:rFonts w:hint="eastAsia"/>
        </w:rPr>
        <w:t>域23</w:t>
      </w:r>
      <w:bookmarkEnd w:id="200"/>
      <w:r>
        <w:rPr>
          <w:rFonts w:hint="eastAsia"/>
        </w:rPr>
        <w:t xml:space="preserve"> 卡序列号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卡序列号(Card Sequence Number)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IC卡的序列号。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用于区别具有相同PAN的不同卡。只在IC卡交易时使用。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201" w:name="_Toc77588873"/>
      <w:r>
        <w:rPr>
          <w:rFonts w:hint="eastAsia"/>
        </w:rPr>
        <w:t>域</w:t>
      </w:r>
      <w:r>
        <w:t>25</w:t>
      </w:r>
      <w:bookmarkEnd w:id="201"/>
      <w:r>
        <w:t xml:space="preserve"> </w:t>
      </w:r>
      <w:r>
        <w:rPr>
          <w:rFonts w:hint="eastAsia"/>
        </w:rPr>
        <w:t>服务点条件码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服务点条件码</w:t>
      </w:r>
      <w:r>
        <w:rPr>
          <w:rFonts w:ascii="Times New Roman"/>
        </w:rPr>
        <w:t>(Point Of Service Condition Mode)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服务点条件码，用于和其他关键域来决定消息种类，描述如下：</w:t>
      </w:r>
    </w:p>
    <w:p>
      <w:pPr>
        <w:pStyle w:val="21"/>
        <w:spacing w:line="360" w:lineRule="auto"/>
        <w:rPr>
          <w:rFonts w:ascii="Times New Roman"/>
          <w:sz w:val="24"/>
        </w:rPr>
      </w:pPr>
      <w:r>
        <w:rPr>
          <w:rFonts w:hint="eastAsia" w:ascii="Times New Roman"/>
        </w:rPr>
        <w:t>服务点条件码</w:t>
      </w:r>
    </w:p>
    <w:tbl>
      <w:tblPr>
        <w:tblStyle w:val="15"/>
        <w:tblW w:w="7632" w:type="dxa"/>
        <w:jc w:val="center"/>
        <w:tblInd w:w="631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8"/>
        <w:gridCol w:w="2256"/>
        <w:gridCol w:w="1500"/>
        <w:gridCol w:w="227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9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代码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含义</w:t>
            </w:r>
          </w:p>
        </w:tc>
        <w:tc>
          <w:tcPr>
            <w:tcW w:w="150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与联网联合规范取值关系</w:t>
            </w:r>
          </w:p>
        </w:tc>
        <w:tc>
          <w:tcPr>
            <w:tcW w:w="227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正常提交</w:t>
            </w:r>
          </w:p>
        </w:tc>
        <w:tc>
          <w:tcPr>
            <w:tcW w:w="150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客户不提交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不允许</w:t>
            </w:r>
            <w:r>
              <w:rPr>
                <w:sz w:val="18"/>
              </w:rPr>
              <w:t>PIN</w:t>
            </w:r>
            <w:r>
              <w:rPr>
                <w:rFonts w:hint="eastAsia"/>
                <w:sz w:val="18"/>
              </w:rPr>
              <w:t>数据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自助终端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必须输入</w:t>
            </w:r>
            <w:r>
              <w:rPr>
                <w:sz w:val="18"/>
              </w:rPr>
              <w:t>PIN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可疑商户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05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客户提交但卡不提交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必须是</w:t>
            </w:r>
            <w:r>
              <w:rPr>
                <w:sz w:val="18"/>
              </w:rPr>
              <w:t>01X0</w:t>
            </w:r>
            <w:r>
              <w:rPr>
                <w:rFonts w:hint="eastAsia"/>
                <w:sz w:val="18"/>
              </w:rPr>
              <w:t>授权消息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预授权请求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要求预授权号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08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邮政或电话汇单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授权消费（专用于订购业务），必须是</w:t>
            </w:r>
            <w:r>
              <w:rPr>
                <w:sz w:val="18"/>
              </w:rPr>
              <w:t>01X0</w:t>
            </w:r>
            <w:r>
              <w:rPr>
                <w:rFonts w:hint="eastAsia"/>
                <w:sz w:val="18"/>
              </w:rPr>
              <w:t>，</w:t>
            </w:r>
            <w:r>
              <w:rPr>
                <w:sz w:val="18"/>
              </w:rPr>
              <w:t>00X0</w:t>
            </w:r>
            <w:r>
              <w:rPr>
                <w:rFonts w:hint="eastAsia"/>
                <w:sz w:val="18"/>
              </w:rPr>
              <w:t>消息，但</w:t>
            </w:r>
            <w:r>
              <w:rPr>
                <w:sz w:val="18"/>
              </w:rPr>
              <w:t>PIN</w:t>
            </w:r>
            <w:r>
              <w:rPr>
                <w:rFonts w:hint="eastAsia"/>
                <w:sz w:val="18"/>
              </w:rPr>
              <w:t>不提交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确认的客户标识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作弊嫌疑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消息类型必须为</w:t>
            </w:r>
            <w:r>
              <w:rPr>
                <w:sz w:val="18"/>
              </w:rPr>
              <w:t>0100</w:t>
            </w:r>
            <w:r>
              <w:rPr>
                <w:rFonts w:hint="eastAsia"/>
                <w:sz w:val="18"/>
              </w:rPr>
              <w:t>或</w:t>
            </w:r>
            <w:r>
              <w:rPr>
                <w:sz w:val="18"/>
              </w:rPr>
              <w:t>0200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安全原因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消息类型必须为</w:t>
            </w:r>
            <w:r>
              <w:rPr>
                <w:sz w:val="18"/>
              </w:rPr>
              <w:t>0100</w:t>
            </w:r>
            <w:r>
              <w:rPr>
                <w:rFonts w:hint="eastAsia"/>
                <w:sz w:val="18"/>
              </w:rPr>
              <w:t>或</w:t>
            </w:r>
            <w:r>
              <w:rPr>
                <w:sz w:val="18"/>
              </w:rPr>
              <w:t>0200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订购预授权类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51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电子商务交易的正常提交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联网联合对应为取值</w:t>
            </w:r>
            <w:r>
              <w:rPr>
                <w:sz w:val="18"/>
              </w:rPr>
              <w:t>42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52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电子商务交易的预授权请求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szCs w:val="24"/>
              </w:rPr>
            </w:pPr>
            <w:r>
              <w:rPr>
                <w:rFonts w:hint="eastAsia"/>
              </w:rPr>
              <w:t>联网联合对应为取值</w:t>
            </w:r>
            <w:r>
              <w:t>43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szCs w:val="24"/>
              </w:rPr>
            </w:pPr>
            <w:r>
              <w:rPr>
                <w:rFonts w:hint="eastAsia"/>
                <w:szCs w:val="24"/>
              </w:rPr>
              <w:t>要求预授权号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64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分期付款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szCs w:val="24"/>
              </w:rPr>
            </w:pPr>
            <w:r>
              <w:rPr>
                <w:rFonts w:hint="eastAsia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szCs w:val="24"/>
              </w:rPr>
            </w:pPr>
            <w:r>
              <w:rPr>
                <w:rFonts w:hint="eastAsia"/>
                <w:szCs w:val="24"/>
              </w:rPr>
              <w:t>包含分期付款消费交易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积分兑换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szCs w:val="24"/>
              </w:rPr>
            </w:pPr>
            <w:r>
              <w:rPr>
                <w:rFonts w:hint="eastAsia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szCs w:val="24"/>
              </w:rPr>
            </w:pPr>
            <w:r>
              <w:rPr>
                <w:rFonts w:hint="eastAsia"/>
                <w:szCs w:val="24"/>
              </w:rPr>
              <w:t>包含积分消费（撤销）交易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66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账户充值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szCs w:val="24"/>
              </w:rPr>
            </w:pPr>
            <w:r>
              <w:rPr>
                <w:rFonts w:hint="eastAsia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szCs w:val="24"/>
              </w:rPr>
            </w:pPr>
            <w:r>
              <w:rPr>
                <w:rFonts w:hint="eastAsia"/>
                <w:szCs w:val="24"/>
              </w:rPr>
              <w:t>转入方付费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手机无卡预约消费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szCs w:val="24"/>
              </w:rPr>
            </w:pPr>
            <w:r>
              <w:rPr>
                <w:rFonts w:hint="eastAsia"/>
                <w:szCs w:val="24"/>
              </w:rPr>
              <w:t>与内部文档一致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szCs w:val="24"/>
              </w:rPr>
            </w:pPr>
            <w:r>
              <w:rPr>
                <w:rFonts w:hint="eastAsia"/>
                <w:szCs w:val="24"/>
              </w:rPr>
              <w:t>包含手机预约无卡消费（撤销）交易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8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sz w:val="18"/>
              </w:rPr>
              <w:t>91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基于</w:t>
            </w:r>
            <w:r>
              <w:rPr>
                <w:sz w:val="18"/>
              </w:rPr>
              <w:t>PBOC</w:t>
            </w:r>
            <w:r>
              <w:rPr>
                <w:rFonts w:hint="eastAsia"/>
                <w:sz w:val="18"/>
              </w:rPr>
              <w:t>电子钱包的</w:t>
            </w:r>
            <w:r>
              <w:rPr>
                <w:sz w:val="18"/>
              </w:rPr>
              <w:t>IC</w:t>
            </w:r>
            <w:r>
              <w:rPr>
                <w:rFonts w:hint="eastAsia"/>
                <w:sz w:val="18"/>
              </w:rPr>
              <w:t>卡圈存类交易以及基于</w:t>
            </w:r>
            <w:r>
              <w:rPr>
                <w:sz w:val="18"/>
              </w:rPr>
              <w:t>PBOC</w:t>
            </w:r>
            <w:r>
              <w:rPr>
                <w:rFonts w:hint="eastAsia"/>
                <w:sz w:val="18"/>
              </w:rPr>
              <w:t>借</w:t>
            </w:r>
            <w:r>
              <w:rPr>
                <w:sz w:val="18"/>
              </w:rPr>
              <w:t>/</w:t>
            </w:r>
            <w:r>
              <w:rPr>
                <w:rFonts w:hint="eastAsia"/>
                <w:sz w:val="18"/>
              </w:rPr>
              <w:t>贷记应用的小额支付</w:t>
            </w:r>
            <w:r>
              <w:rPr>
                <w:sz w:val="18"/>
              </w:rPr>
              <w:t>IC</w:t>
            </w:r>
            <w:r>
              <w:rPr>
                <w:rFonts w:hint="eastAsia"/>
                <w:sz w:val="18"/>
              </w:rPr>
              <w:t>卡圈存类交易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一致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kern w:val="2"/>
                <w:sz w:val="18"/>
                <w:szCs w:val="24"/>
              </w:rPr>
            </w:pPr>
            <w:r>
              <w:rPr>
                <w:rFonts w:hint="eastAsia"/>
                <w:sz w:val="18"/>
              </w:rPr>
              <w:t>包含指定账户圈存、非指定账户圈存、现金充值及其冲正交易</w:t>
            </w:r>
          </w:p>
        </w:tc>
      </w:tr>
    </w:tbl>
    <w:p>
      <w:pPr>
        <w:spacing w:line="360" w:lineRule="auto"/>
        <w:rPr>
          <w:kern w:val="2"/>
          <w:sz w:val="16"/>
        </w:rPr>
      </w:pP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目前经常使用的服务点输入方式代码为：</w:t>
      </w:r>
    </w:p>
    <w:p>
      <w:pPr>
        <w:pStyle w:val="23"/>
        <w:numPr>
          <w:ilvl w:val="0"/>
          <w:numId w:val="0"/>
        </w:numPr>
        <w:tabs>
          <w:tab w:val="left" w:pos="1155"/>
        </w:tabs>
        <w:spacing w:line="360" w:lineRule="auto"/>
        <w:ind w:left="1470" w:hanging="1050"/>
        <w:rPr>
          <w:rFonts w:ascii="Times New Roman"/>
        </w:rPr>
      </w:pPr>
      <w:r>
        <w:rPr>
          <w:rFonts w:hint="eastAsia" w:ascii="Times New Roman"/>
        </w:rPr>
        <w:t>――</w:t>
      </w:r>
      <w:r>
        <w:rPr>
          <w:rFonts w:ascii="Times New Roman"/>
        </w:rPr>
        <w:t>00</w:t>
      </w:r>
      <w:r>
        <w:rPr>
          <w:rFonts w:hint="eastAsia" w:ascii="Times New Roman"/>
        </w:rPr>
        <w:t>：正常提交；</w:t>
      </w:r>
    </w:p>
    <w:p>
      <w:pPr>
        <w:pStyle w:val="23"/>
        <w:numPr>
          <w:ilvl w:val="0"/>
          <w:numId w:val="0"/>
        </w:numPr>
        <w:tabs>
          <w:tab w:val="left" w:pos="420"/>
        </w:tabs>
        <w:spacing w:line="360" w:lineRule="auto"/>
        <w:ind w:left="420"/>
        <w:rPr>
          <w:rFonts w:ascii="Times New Roman"/>
        </w:rPr>
      </w:pPr>
      <w:r>
        <w:rPr>
          <w:rFonts w:hint="eastAsia" w:ascii="Times New Roman"/>
        </w:rPr>
        <w:t>――</w:t>
      </w:r>
      <w:r>
        <w:rPr>
          <w:rFonts w:ascii="Times New Roman"/>
        </w:rPr>
        <w:t>06</w:t>
      </w:r>
      <w:r>
        <w:rPr>
          <w:rFonts w:hint="eastAsia" w:ascii="Times New Roman"/>
        </w:rPr>
        <w:t>：</w:t>
      </w:r>
      <w:r>
        <w:rPr>
          <w:rFonts w:ascii="Times New Roman"/>
        </w:rPr>
        <w:tab/>
      </w:r>
      <w:r>
        <w:rPr>
          <w:rFonts w:hint="eastAsia" w:ascii="Times New Roman"/>
        </w:rPr>
        <w:t>预授权类交易；</w:t>
      </w:r>
    </w:p>
    <w:p>
      <w:pPr>
        <w:pStyle w:val="23"/>
        <w:numPr>
          <w:ilvl w:val="0"/>
          <w:numId w:val="0"/>
        </w:numPr>
        <w:tabs>
          <w:tab w:val="left" w:pos="420"/>
        </w:tabs>
        <w:spacing w:line="360" w:lineRule="auto"/>
        <w:ind w:left="420"/>
        <w:rPr>
          <w:rFonts w:ascii="Times New Roman"/>
        </w:rPr>
      </w:pPr>
      <w:r>
        <w:rPr>
          <w:rFonts w:hint="eastAsia" w:ascii="Times New Roman"/>
        </w:rPr>
        <w:t>――</w:t>
      </w:r>
      <w:r>
        <w:rPr>
          <w:rFonts w:ascii="Times New Roman"/>
        </w:rPr>
        <w:t>91</w:t>
      </w:r>
      <w:r>
        <w:rPr>
          <w:rFonts w:hint="eastAsia" w:ascii="Times New Roman"/>
        </w:rPr>
        <w:t>：基于</w:t>
      </w:r>
      <w:r>
        <w:rPr>
          <w:rFonts w:ascii="Times New Roman"/>
        </w:rPr>
        <w:t>PBOC</w:t>
      </w:r>
      <w:r>
        <w:rPr>
          <w:rFonts w:hint="eastAsia" w:ascii="Times New Roman"/>
        </w:rPr>
        <w:t>电子钱包的</w:t>
      </w:r>
      <w:r>
        <w:rPr>
          <w:rFonts w:ascii="Times New Roman"/>
        </w:rPr>
        <w:t>IC</w:t>
      </w:r>
      <w:r>
        <w:rPr>
          <w:rFonts w:hint="eastAsia" w:ascii="Times New Roman"/>
        </w:rPr>
        <w:t>卡圈存类交易以及基于</w:t>
      </w:r>
      <w:r>
        <w:rPr>
          <w:rFonts w:ascii="Times New Roman"/>
        </w:rPr>
        <w:t>PBOC</w:t>
      </w:r>
      <w:r>
        <w:rPr>
          <w:rFonts w:hint="eastAsia" w:ascii="Times New Roman"/>
        </w:rPr>
        <w:t>借</w:t>
      </w:r>
      <w:r>
        <w:rPr>
          <w:rFonts w:ascii="Times New Roman"/>
        </w:rPr>
        <w:t>/</w:t>
      </w:r>
      <w:r>
        <w:rPr>
          <w:rFonts w:hint="eastAsia" w:ascii="Times New Roman"/>
        </w:rPr>
        <w:t>贷记应用的小额支付</w:t>
      </w:r>
      <w:r>
        <w:rPr>
          <w:rFonts w:ascii="Times New Roman"/>
        </w:rPr>
        <w:t>IC</w:t>
      </w:r>
      <w:r>
        <w:rPr>
          <w:rFonts w:hint="eastAsia" w:ascii="Times New Roman"/>
        </w:rPr>
        <w:t>卡圈存类交易；</w:t>
      </w:r>
    </w:p>
    <w:p>
      <w:pPr>
        <w:pStyle w:val="23"/>
        <w:numPr>
          <w:ilvl w:val="0"/>
          <w:numId w:val="0"/>
        </w:numPr>
        <w:tabs>
          <w:tab w:val="left" w:pos="420"/>
        </w:tabs>
        <w:spacing w:line="360" w:lineRule="auto"/>
        <w:ind w:left="420"/>
        <w:rPr>
          <w:rFonts w:ascii="Times New Roman"/>
        </w:rPr>
      </w:pPr>
      <w:r>
        <w:rPr>
          <w:rFonts w:hint="eastAsia" w:ascii="Times New Roman"/>
        </w:rPr>
        <w:t>――</w:t>
      </w:r>
      <w:r>
        <w:rPr>
          <w:rFonts w:ascii="Times New Roman"/>
        </w:rPr>
        <w:t>64</w:t>
      </w:r>
      <w:r>
        <w:rPr>
          <w:rFonts w:hint="eastAsia" w:ascii="Times New Roman"/>
        </w:rPr>
        <w:t>：</w:t>
      </w:r>
      <w:r>
        <w:rPr>
          <w:rFonts w:ascii="Times New Roman"/>
        </w:rPr>
        <w:t xml:space="preserve"> </w:t>
      </w:r>
      <w:r>
        <w:rPr>
          <w:rFonts w:hint="eastAsia" w:ascii="Times New Roman"/>
        </w:rPr>
        <w:t>分期付款消费（撤销）交易；</w:t>
      </w:r>
    </w:p>
    <w:p>
      <w:pPr>
        <w:pStyle w:val="23"/>
        <w:numPr>
          <w:ilvl w:val="0"/>
          <w:numId w:val="0"/>
        </w:numPr>
        <w:tabs>
          <w:tab w:val="left" w:pos="420"/>
        </w:tabs>
        <w:spacing w:line="360" w:lineRule="auto"/>
        <w:ind w:left="840" w:hanging="420"/>
        <w:rPr>
          <w:rFonts w:ascii="Times New Roman"/>
        </w:rPr>
      </w:pPr>
      <w:r>
        <w:rPr>
          <w:rFonts w:hint="eastAsia" w:ascii="Times New Roman"/>
        </w:rPr>
        <w:t>――</w:t>
      </w:r>
      <w:r>
        <w:rPr>
          <w:rFonts w:ascii="Times New Roman"/>
        </w:rPr>
        <w:t>65</w:t>
      </w:r>
      <w:r>
        <w:rPr>
          <w:rFonts w:hint="eastAsia" w:ascii="Times New Roman"/>
        </w:rPr>
        <w:t>：积分兑换消费（撤销）交易；</w:t>
      </w:r>
    </w:p>
    <w:p>
      <w:pPr>
        <w:pStyle w:val="23"/>
        <w:numPr>
          <w:ilvl w:val="0"/>
          <w:numId w:val="0"/>
        </w:numPr>
        <w:tabs>
          <w:tab w:val="left" w:pos="420"/>
        </w:tabs>
        <w:spacing w:line="360" w:lineRule="auto"/>
        <w:ind w:left="840" w:hanging="420"/>
        <w:rPr>
          <w:rFonts w:ascii="Times New Roman"/>
        </w:rPr>
      </w:pPr>
      <w:r>
        <w:rPr>
          <w:rFonts w:hint="eastAsia" w:ascii="Times New Roman"/>
        </w:rPr>
        <w:t>——</w:t>
      </w:r>
      <w:r>
        <w:rPr>
          <w:rFonts w:ascii="Times New Roman"/>
        </w:rPr>
        <w:t>66</w:t>
      </w:r>
      <w:r>
        <w:rPr>
          <w:rFonts w:hint="eastAsia" w:ascii="Times New Roman"/>
        </w:rPr>
        <w:t>：账户充值交易。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202" w:name="_Toc44778724"/>
      <w:bookmarkStart w:id="203" w:name="_Toc58745856"/>
      <w:bookmarkStart w:id="204" w:name="_Toc77588874"/>
      <w:bookmarkStart w:id="205" w:name="_Toc44778417"/>
      <w:bookmarkStart w:id="206" w:name="_Toc38612777"/>
      <w:r>
        <w:rPr>
          <w:rFonts w:hint="eastAsia"/>
        </w:rPr>
        <w:t>域</w:t>
      </w:r>
      <w:r>
        <w:t>26</w:t>
      </w:r>
      <w:bookmarkEnd w:id="202"/>
      <w:bookmarkEnd w:id="203"/>
      <w:bookmarkEnd w:id="204"/>
      <w:bookmarkEnd w:id="205"/>
      <w:bookmarkEnd w:id="206"/>
      <w:r>
        <w:t xml:space="preserve"> </w:t>
      </w:r>
      <w:r>
        <w:rPr>
          <w:rFonts w:hint="eastAsia"/>
        </w:rPr>
        <w:t>服务点</w:t>
      </w:r>
      <w:r>
        <w:t>PIN</w:t>
      </w:r>
      <w:r>
        <w:rPr>
          <w:rFonts w:hint="eastAsia"/>
        </w:rPr>
        <w:t>获取码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服务点</w:t>
      </w:r>
      <w:r>
        <w:rPr>
          <w:rFonts w:ascii="Times New Roman"/>
        </w:rPr>
        <w:t>PIN</w:t>
      </w:r>
      <w:r>
        <w:rPr>
          <w:rFonts w:hint="eastAsia" w:ascii="Times New Roman"/>
        </w:rPr>
        <w:t>获取码</w:t>
      </w:r>
      <w:r>
        <w:rPr>
          <w:rFonts w:ascii="Times New Roman"/>
        </w:rPr>
        <w:t>(Point Of Service PIN Capture Code)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服务点设备所允许输入的个人密码明文的最大长度。</w:t>
      </w:r>
    </w:p>
    <w:p>
      <w:pPr>
        <w:pStyle w:val="21"/>
        <w:spacing w:line="360" w:lineRule="auto"/>
        <w:rPr>
          <w:rFonts w:ascii="Times New Roman"/>
        </w:rPr>
      </w:pPr>
      <w:r>
        <w:rPr>
          <w:rFonts w:hint="eastAsia" w:ascii="Times New Roman"/>
        </w:rPr>
        <w:t>服务点</w:t>
      </w:r>
      <w:r>
        <w:rPr>
          <w:rFonts w:ascii="Times New Roman"/>
        </w:rPr>
        <w:t>PIN</w:t>
      </w:r>
      <w:r>
        <w:rPr>
          <w:rFonts w:hint="eastAsia" w:ascii="Times New Roman"/>
        </w:rPr>
        <w:t>获取码</w:t>
      </w:r>
    </w:p>
    <w:tbl>
      <w:tblPr>
        <w:tblStyle w:val="15"/>
        <w:tblW w:w="9360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0"/>
        <w:gridCol w:w="757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rFonts w:hint="eastAsia"/>
                <w:bCs/>
                <w:sz w:val="18"/>
              </w:rPr>
              <w:t>代码</w:t>
            </w:r>
          </w:p>
        </w:tc>
        <w:tc>
          <w:tcPr>
            <w:tcW w:w="757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bCs/>
                <w:szCs w:val="24"/>
              </w:rPr>
            </w:pPr>
            <w:r>
              <w:rPr>
                <w:rFonts w:hint="eastAsia"/>
                <w:bCs/>
                <w:szCs w:val="24"/>
              </w:rPr>
              <w:t>含义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0-3</w:t>
            </w:r>
          </w:p>
        </w:tc>
        <w:tc>
          <w:tcPr>
            <w:tcW w:w="757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ISO</w:t>
            </w:r>
            <w:r>
              <w:rPr>
                <w:rFonts w:hint="eastAsia"/>
                <w:bCs/>
                <w:sz w:val="18"/>
              </w:rPr>
              <w:t>保留使用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4-12</w:t>
            </w:r>
          </w:p>
        </w:tc>
        <w:tc>
          <w:tcPr>
            <w:tcW w:w="7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rFonts w:hint="eastAsia"/>
                <w:bCs/>
                <w:sz w:val="18"/>
              </w:rPr>
              <w:t>由服务点设备接受的</w:t>
            </w:r>
            <w:r>
              <w:rPr>
                <w:bCs/>
                <w:sz w:val="18"/>
              </w:rPr>
              <w:t>PIN</w:t>
            </w:r>
            <w:r>
              <w:rPr>
                <w:rFonts w:hint="eastAsia"/>
                <w:bCs/>
                <w:sz w:val="18"/>
              </w:rPr>
              <w:t>的最大字符数目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13-59</w:t>
            </w:r>
          </w:p>
        </w:tc>
        <w:tc>
          <w:tcPr>
            <w:tcW w:w="7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ISO</w:t>
            </w:r>
            <w:r>
              <w:rPr>
                <w:rFonts w:hint="eastAsia"/>
                <w:bCs/>
                <w:sz w:val="18"/>
              </w:rPr>
              <w:t>保留使用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60-73</w:t>
            </w:r>
          </w:p>
        </w:tc>
        <w:tc>
          <w:tcPr>
            <w:tcW w:w="7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rFonts w:hint="eastAsia"/>
                <w:bCs/>
                <w:sz w:val="18"/>
              </w:rPr>
              <w:t>国家保留使用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80-99</w:t>
            </w:r>
          </w:p>
        </w:tc>
        <w:tc>
          <w:tcPr>
            <w:tcW w:w="757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rFonts w:hint="eastAsia"/>
                <w:bCs/>
                <w:sz w:val="18"/>
              </w:rPr>
              <w:t>私有保留使用</w:t>
            </w:r>
          </w:p>
        </w:tc>
      </w:tr>
    </w:tbl>
    <w:p>
      <w:pPr>
        <w:pStyle w:val="24"/>
        <w:spacing w:line="360" w:lineRule="auto"/>
        <w:ind w:left="0" w:right="0"/>
        <w:rPr>
          <w:rFonts w:ascii="Times New Roman" w:hAnsi="Times New Roman" w:eastAsia="宋体"/>
        </w:rPr>
      </w:pP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该域描述了服务点设备所允许输入的个人密码明文的最大长度。</w:t>
      </w:r>
    </w:p>
    <w:p>
      <w:pPr>
        <w:pStyle w:val="18"/>
        <w:numPr>
          <w:ilvl w:val="3"/>
          <w:numId w:val="9"/>
        </w:numPr>
        <w:spacing w:line="360" w:lineRule="auto"/>
      </w:pPr>
      <w:r>
        <w:t>域35</w:t>
      </w:r>
    </w:p>
    <w:p>
      <w:pPr>
        <w:pStyle w:val="26"/>
        <w:shd w:val="clear" w:color="auto" w:fill="FFFFFF"/>
        <w:spacing w:before="0" w:beforeAutospacing="0" w:after="0" w:afterAutospacing="0" w:line="360" w:lineRule="auto"/>
        <w:ind w:firstLine="200"/>
        <w:jc w:val="both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2磁道数据(Track 2 Data)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变量属性</w:t>
      </w:r>
    </w:p>
    <w:p>
      <w:pPr>
        <w:pStyle w:val="26"/>
        <w:shd w:val="clear" w:color="auto" w:fill="FFFFFF"/>
        <w:spacing w:before="0" w:beforeAutospacing="0" w:after="0" w:afterAutospacing="0" w:line="360" w:lineRule="auto"/>
        <w:ind w:firstLine="200"/>
        <w:jc w:val="both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Z..37(LLVAR)，</w:t>
      </w:r>
    </w:p>
    <w:p>
      <w:pPr>
        <w:pStyle w:val="26"/>
        <w:shd w:val="clear" w:color="auto" w:fill="FFFFFF"/>
        <w:spacing w:before="0" w:beforeAutospacing="0" w:after="0" w:afterAutospacing="0" w:line="360" w:lineRule="auto"/>
        <w:ind w:firstLine="200"/>
        <w:jc w:val="both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最大37个字节的第二磁道数据(数字和分隔符)，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26"/>
        <w:shd w:val="clear" w:color="auto" w:fill="FFFFFF"/>
        <w:spacing w:before="0" w:beforeAutospacing="0" w:after="0" w:afterAutospacing="0" w:line="360" w:lineRule="auto"/>
        <w:ind w:firstLine="200"/>
        <w:jc w:val="both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用户磁条卡上的第二磁道数据。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26"/>
        <w:shd w:val="clear" w:color="auto" w:fill="FFFFFF"/>
        <w:spacing w:before="0" w:beforeAutospacing="0" w:after="0" w:afterAutospacing="0" w:line="360" w:lineRule="auto"/>
        <w:ind w:firstLine="200"/>
        <w:jc w:val="both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它从第二磁道开始符(；)后的第一个字符读起，包括域的分隔符，但不包括结束符和LRC符。</w:t>
      </w:r>
    </w:p>
    <w:p>
      <w:pPr>
        <w:pStyle w:val="26"/>
        <w:shd w:val="clear" w:color="auto" w:fill="FFFFFF"/>
        <w:spacing w:before="0" w:beforeAutospacing="0" w:after="0" w:afterAutospacing="0" w:line="360" w:lineRule="auto"/>
        <w:ind w:firstLine="200"/>
        <w:jc w:val="both"/>
        <w:rPr>
          <w:rFonts w:ascii="Times New Roman"/>
        </w:rPr>
      </w:pPr>
      <w:r>
        <w:rPr>
          <w:rFonts w:hint="eastAsia"/>
          <w:color w:val="000000"/>
          <w:sz w:val="21"/>
          <w:szCs w:val="21"/>
        </w:rPr>
        <w:t>外卡只读二磁道。</w:t>
      </w:r>
    </w:p>
    <w:p>
      <w:pPr>
        <w:pStyle w:val="18"/>
        <w:numPr>
          <w:ilvl w:val="3"/>
          <w:numId w:val="9"/>
        </w:numPr>
        <w:spacing w:line="360" w:lineRule="auto"/>
      </w:pPr>
      <w:r>
        <w:t>域36</w:t>
      </w:r>
    </w:p>
    <w:p>
      <w:pPr>
        <w:pStyle w:val="17"/>
        <w:numPr>
          <w:ilvl w:val="4"/>
          <w:numId w:val="9"/>
        </w:numPr>
        <w:spacing w:line="360" w:lineRule="auto"/>
      </w:pPr>
      <w:r>
        <w:t>变量属性</w:t>
      </w:r>
    </w:p>
    <w:p>
      <w:pPr>
        <w:pStyle w:val="26"/>
        <w:shd w:val="clear" w:color="auto" w:fill="FFFFFF"/>
        <w:spacing w:before="0" w:beforeAutospacing="0" w:after="0" w:afterAutospacing="0" w:line="360" w:lineRule="auto"/>
        <w:ind w:firstLine="20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Z...104(LLLVAR)，</w:t>
      </w:r>
    </w:p>
    <w:p>
      <w:pPr>
        <w:pStyle w:val="26"/>
        <w:shd w:val="clear" w:color="auto" w:fill="FFFFFF"/>
        <w:spacing w:before="0" w:beforeAutospacing="0" w:after="0" w:afterAutospacing="0" w:line="360" w:lineRule="auto"/>
        <w:ind w:firstLine="20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最大104个字节的第三磁道数据(数字和分隔符)，</w:t>
      </w:r>
    </w:p>
    <w:p>
      <w:pPr>
        <w:pStyle w:val="17"/>
        <w:numPr>
          <w:ilvl w:val="4"/>
          <w:numId w:val="9"/>
        </w:numPr>
        <w:spacing w:line="360" w:lineRule="auto"/>
      </w:pPr>
      <w:r>
        <w:t>域描述</w:t>
      </w:r>
    </w:p>
    <w:p>
      <w:pPr>
        <w:pStyle w:val="26"/>
        <w:shd w:val="clear" w:color="auto" w:fill="FFFFFF"/>
        <w:spacing w:before="0" w:beforeAutospacing="0" w:after="0" w:afterAutospacing="0" w:line="360" w:lineRule="auto"/>
        <w:ind w:firstLine="200"/>
        <w:jc w:val="both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用户磁条卡上的第三磁道数据。</w:t>
      </w:r>
    </w:p>
    <w:p>
      <w:pPr>
        <w:pStyle w:val="17"/>
        <w:numPr>
          <w:ilvl w:val="4"/>
          <w:numId w:val="9"/>
        </w:numPr>
        <w:spacing w:line="360" w:lineRule="auto"/>
      </w:pPr>
      <w:r>
        <w:t>用法</w:t>
      </w:r>
    </w:p>
    <w:p>
      <w:pPr>
        <w:pStyle w:val="26"/>
        <w:shd w:val="clear" w:color="auto" w:fill="FFFFFF"/>
        <w:spacing w:before="0" w:beforeAutospacing="0" w:after="0" w:afterAutospacing="0" w:line="360" w:lineRule="auto"/>
        <w:ind w:firstLine="200"/>
        <w:jc w:val="both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它从第三磁道开始符</w:t>
      </w:r>
      <w:r>
        <w:rPr>
          <w:color w:val="000000"/>
          <w:sz w:val="21"/>
          <w:szCs w:val="21"/>
        </w:rPr>
        <w:t>(；)后的第一个字符读起，包括域的分隔符，但不包括结束符和LRC符。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207" w:name="_Toc44778422"/>
      <w:bookmarkStart w:id="208" w:name="_Toc38612782"/>
      <w:bookmarkStart w:id="209" w:name="_Toc77588879"/>
      <w:bookmarkStart w:id="210" w:name="_Toc58745861"/>
      <w:bookmarkStart w:id="211" w:name="_Toc44778729"/>
      <w:bookmarkStart w:id="212" w:name="_Toc415993579"/>
      <w:r>
        <w:rPr>
          <w:rFonts w:hint="eastAsia"/>
        </w:rPr>
        <w:t>域</w:t>
      </w:r>
      <w:r>
        <w:t>38</w:t>
      </w:r>
      <w:bookmarkEnd w:id="207"/>
      <w:bookmarkEnd w:id="208"/>
      <w:bookmarkEnd w:id="209"/>
      <w:bookmarkEnd w:id="210"/>
      <w:bookmarkEnd w:id="211"/>
      <w:bookmarkEnd w:id="212"/>
      <w:r>
        <w:t xml:space="preserve"> </w:t>
      </w:r>
      <w:r>
        <w:rPr>
          <w:rFonts w:hint="eastAsia"/>
        </w:rPr>
        <w:t>授权标识应答码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授权标识应答码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发卡方对交易的授权标识应答码，在一定时间段内保持唯一。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对于冲正、撤销和退货交易的应答报文的值同原始交易请求。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213" w:name="_Toc38612783"/>
      <w:bookmarkStart w:id="214" w:name="_Toc44778730"/>
      <w:bookmarkStart w:id="215" w:name="_Toc44778423"/>
      <w:bookmarkStart w:id="216" w:name="_Toc415993580"/>
      <w:bookmarkStart w:id="217" w:name="_Toc58745862"/>
      <w:bookmarkStart w:id="218" w:name="_Toc77588880"/>
      <w:r>
        <w:rPr>
          <w:rFonts w:hint="eastAsia"/>
        </w:rPr>
        <w:t>域</w:t>
      </w:r>
      <w:r>
        <w:t>39</w:t>
      </w:r>
      <w:bookmarkEnd w:id="213"/>
      <w:bookmarkEnd w:id="214"/>
      <w:bookmarkEnd w:id="215"/>
      <w:bookmarkEnd w:id="216"/>
      <w:bookmarkEnd w:id="217"/>
      <w:bookmarkEnd w:id="218"/>
      <w:r>
        <w:t xml:space="preserve"> </w:t>
      </w:r>
      <w:r>
        <w:rPr>
          <w:rFonts w:hint="eastAsia"/>
        </w:rPr>
        <w:t>应答码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应答码</w:t>
      </w:r>
      <w:r>
        <w:rPr>
          <w:rFonts w:ascii="Times New Roman"/>
        </w:rPr>
        <w:t>(Response Code)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变量属性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AN2</w:t>
      </w:r>
      <w:r>
        <w:rPr>
          <w:rFonts w:hint="eastAsia" w:ascii="Times New Roman"/>
        </w:rPr>
        <w:t>，</w:t>
      </w:r>
      <w:r>
        <w:rPr>
          <w:rFonts w:ascii="Times New Roman"/>
        </w:rPr>
        <w:t>2</w:t>
      </w:r>
      <w:r>
        <w:rPr>
          <w:rFonts w:hint="eastAsia" w:ascii="Times New Roman"/>
        </w:rPr>
        <w:t>个字节的定长字符域。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POS</w:t>
      </w:r>
      <w:r>
        <w:rPr>
          <w:rFonts w:hint="eastAsia" w:ascii="Times New Roman"/>
        </w:rPr>
        <w:t>中心返回给</w:t>
      </w:r>
      <w:r>
        <w:rPr>
          <w:rFonts w:ascii="Times New Roman"/>
        </w:rPr>
        <w:t>POS</w:t>
      </w:r>
      <w:r>
        <w:rPr>
          <w:rFonts w:hint="eastAsia" w:ascii="Times New Roman"/>
        </w:rPr>
        <w:t>终端的应答码。应答码可以是发卡方、</w:t>
      </w:r>
      <w:r>
        <w:rPr>
          <w:rFonts w:ascii="Times New Roman"/>
        </w:rPr>
        <w:t>CUPS</w:t>
      </w:r>
      <w:r>
        <w:rPr>
          <w:rFonts w:hint="eastAsia" w:ascii="Times New Roman"/>
        </w:rPr>
        <w:t>或</w:t>
      </w:r>
      <w:r>
        <w:rPr>
          <w:rFonts w:ascii="Times New Roman"/>
        </w:rPr>
        <w:t>POS</w:t>
      </w:r>
      <w:r>
        <w:rPr>
          <w:rFonts w:hint="eastAsia" w:ascii="Times New Roman"/>
        </w:rPr>
        <w:t>中心产生的。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POS</w:t>
      </w:r>
      <w:r>
        <w:rPr>
          <w:rFonts w:hint="eastAsia" w:ascii="Times New Roman"/>
        </w:rPr>
        <w:t>终端上送的冲正通知中表明冲正原因。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交易应答码中仅</w:t>
      </w:r>
      <w:r>
        <w:rPr>
          <w:rFonts w:ascii="Times New Roman"/>
        </w:rPr>
        <w:t>"00"</w:t>
      </w:r>
      <w:r>
        <w:rPr>
          <w:rFonts w:hint="eastAsia" w:ascii="Times New Roman"/>
        </w:rPr>
        <w:t>为交易成功，“</w:t>
      </w:r>
      <w:r>
        <w:rPr>
          <w:rFonts w:ascii="Times New Roman"/>
        </w:rPr>
        <w:t>10</w:t>
      </w:r>
      <w:r>
        <w:rPr>
          <w:rFonts w:hint="eastAsia" w:ascii="Times New Roman"/>
        </w:rPr>
        <w:t>”为部分交易成功，“</w:t>
      </w:r>
      <w:r>
        <w:rPr>
          <w:rFonts w:ascii="Times New Roman"/>
        </w:rPr>
        <w:t>11</w:t>
      </w:r>
      <w:r>
        <w:rPr>
          <w:rFonts w:hint="eastAsia" w:ascii="Times New Roman"/>
        </w:rPr>
        <w:t>”、“</w:t>
      </w:r>
      <w:r>
        <w:rPr>
          <w:rFonts w:ascii="Times New Roman"/>
        </w:rPr>
        <w:t>A2</w:t>
      </w:r>
      <w:r>
        <w:rPr>
          <w:rFonts w:hint="eastAsia" w:ascii="Times New Roman"/>
        </w:rPr>
        <w:t>”、“</w:t>
      </w:r>
      <w:r>
        <w:rPr>
          <w:rFonts w:ascii="Times New Roman"/>
        </w:rPr>
        <w:t>A4</w:t>
      </w:r>
      <w:r>
        <w:rPr>
          <w:rFonts w:hint="eastAsia" w:ascii="Times New Roman"/>
        </w:rPr>
        <w:t>”、“</w:t>
      </w:r>
      <w:r>
        <w:rPr>
          <w:rFonts w:ascii="Times New Roman"/>
        </w:rPr>
        <w:t>A5</w:t>
      </w:r>
      <w:r>
        <w:rPr>
          <w:rFonts w:hint="eastAsia" w:ascii="Times New Roman"/>
        </w:rPr>
        <w:t>”、“</w:t>
      </w:r>
      <w:r>
        <w:rPr>
          <w:rFonts w:ascii="Times New Roman"/>
        </w:rPr>
        <w:t>A6</w:t>
      </w:r>
      <w:r>
        <w:rPr>
          <w:rFonts w:hint="eastAsia" w:ascii="Times New Roman"/>
        </w:rPr>
        <w:t>”为有缺陷的成功，其它为交易不成功。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应答码表参见附录</w:t>
      </w:r>
      <w:r>
        <w:rPr>
          <w:rFonts w:ascii="Times New Roman"/>
        </w:rPr>
        <w:t>C</w:t>
      </w:r>
      <w:r>
        <w:rPr>
          <w:rFonts w:hint="eastAsia" w:ascii="Times New Roman"/>
        </w:rPr>
        <w:t>应答码。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POS</w:t>
      </w:r>
      <w:r>
        <w:rPr>
          <w:rFonts w:hint="eastAsia" w:ascii="Times New Roman"/>
        </w:rPr>
        <w:t>终端引发的冲正消息中，存放冲正原因码：</w:t>
      </w:r>
    </w:p>
    <w:p>
      <w:pPr>
        <w:pStyle w:val="21"/>
        <w:spacing w:line="360" w:lineRule="auto"/>
        <w:rPr>
          <w:rFonts w:ascii="Times New Roman"/>
        </w:rPr>
      </w:pPr>
      <w:r>
        <w:rPr>
          <w:rFonts w:hint="eastAsia" w:ascii="Times New Roman"/>
        </w:rPr>
        <w:t>冲正原因码</w:t>
      </w:r>
    </w:p>
    <w:tbl>
      <w:tblPr>
        <w:tblStyle w:val="15"/>
        <w:tblW w:w="9360" w:type="dxa"/>
        <w:jc w:val="center"/>
        <w:tblInd w:w="166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1"/>
        <w:gridCol w:w="684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rFonts w:hint="eastAsia"/>
                <w:bCs/>
                <w:sz w:val="18"/>
              </w:rPr>
              <w:t>冲正原因码</w:t>
            </w:r>
          </w:p>
        </w:tc>
        <w:tc>
          <w:tcPr>
            <w:tcW w:w="6849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pStyle w:val="1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360" w:lineRule="auto"/>
              <w:rPr>
                <w:bCs/>
                <w:szCs w:val="24"/>
              </w:rPr>
            </w:pPr>
            <w:r>
              <w:rPr>
                <w:rFonts w:hint="eastAsia"/>
                <w:bCs/>
                <w:szCs w:val="24"/>
              </w:rPr>
              <w:t>说明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98</w:t>
            </w:r>
          </w:p>
        </w:tc>
        <w:tc>
          <w:tcPr>
            <w:tcW w:w="684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line="360" w:lineRule="auto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POS</w:t>
            </w:r>
            <w:r>
              <w:rPr>
                <w:rFonts w:hint="eastAsia"/>
                <w:bCs/>
                <w:sz w:val="18"/>
              </w:rPr>
              <w:t>终端在时限内未能收到</w:t>
            </w:r>
            <w:r>
              <w:rPr>
                <w:bCs/>
                <w:sz w:val="18"/>
              </w:rPr>
              <w:t>POS</w:t>
            </w:r>
            <w:r>
              <w:rPr>
                <w:rFonts w:hint="eastAsia"/>
                <w:bCs/>
                <w:sz w:val="18"/>
              </w:rPr>
              <w:t>中心的应答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96</w:t>
            </w:r>
          </w:p>
        </w:tc>
        <w:tc>
          <w:tcPr>
            <w:tcW w:w="6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line="360" w:lineRule="auto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POS</w:t>
            </w:r>
            <w:r>
              <w:rPr>
                <w:rFonts w:hint="eastAsia"/>
                <w:bCs/>
                <w:sz w:val="18"/>
              </w:rPr>
              <w:t>终端收到</w:t>
            </w:r>
            <w:r>
              <w:rPr>
                <w:bCs/>
                <w:sz w:val="18"/>
              </w:rPr>
              <w:t>POS</w:t>
            </w:r>
            <w:r>
              <w:rPr>
                <w:rFonts w:hint="eastAsia"/>
                <w:bCs/>
                <w:sz w:val="18"/>
              </w:rPr>
              <w:t>中心的批准应答消息，但由于</w:t>
            </w:r>
            <w:r>
              <w:rPr>
                <w:bCs/>
                <w:sz w:val="18"/>
              </w:rPr>
              <w:t>POS</w:t>
            </w:r>
            <w:r>
              <w:rPr>
                <w:rFonts w:hint="eastAsia"/>
                <w:bCs/>
                <w:sz w:val="18"/>
              </w:rPr>
              <w:t>机故障无法完成交易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A0</w:t>
            </w:r>
          </w:p>
        </w:tc>
        <w:tc>
          <w:tcPr>
            <w:tcW w:w="6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line="360" w:lineRule="auto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POS</w:t>
            </w:r>
            <w:r>
              <w:rPr>
                <w:rFonts w:hint="eastAsia"/>
                <w:bCs/>
                <w:sz w:val="18"/>
              </w:rPr>
              <w:t>终端对收到</w:t>
            </w:r>
            <w:r>
              <w:rPr>
                <w:bCs/>
                <w:sz w:val="18"/>
              </w:rPr>
              <w:t>POS</w:t>
            </w:r>
            <w:r>
              <w:rPr>
                <w:rFonts w:hint="eastAsia"/>
                <w:bCs/>
                <w:sz w:val="18"/>
              </w:rPr>
              <w:t>中心的批准应答消息，验证</w:t>
            </w:r>
            <w:r>
              <w:rPr>
                <w:bCs/>
                <w:sz w:val="18"/>
              </w:rPr>
              <w:t>MAC</w:t>
            </w:r>
            <w:r>
              <w:rPr>
                <w:rFonts w:hint="eastAsia"/>
                <w:bCs/>
                <w:sz w:val="18"/>
              </w:rPr>
              <w:t>出错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1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bCs/>
                <w:kern w:val="2"/>
                <w:sz w:val="18"/>
                <w:szCs w:val="24"/>
              </w:rPr>
            </w:pPr>
            <w:r>
              <w:rPr>
                <w:bCs/>
                <w:sz w:val="18"/>
              </w:rPr>
              <w:t>06</w:t>
            </w:r>
          </w:p>
        </w:tc>
        <w:tc>
          <w:tcPr>
            <w:tcW w:w="684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spacing w:line="360" w:lineRule="auto"/>
              <w:rPr>
                <w:bCs/>
                <w:kern w:val="2"/>
                <w:sz w:val="18"/>
                <w:szCs w:val="24"/>
              </w:rPr>
            </w:pPr>
            <w:r>
              <w:rPr>
                <w:rFonts w:hint="eastAsia"/>
                <w:bCs/>
                <w:sz w:val="18"/>
              </w:rPr>
              <w:t>其他情况引发的冲正</w:t>
            </w:r>
          </w:p>
        </w:tc>
      </w:tr>
    </w:tbl>
    <w:p>
      <w:pPr>
        <w:pStyle w:val="18"/>
        <w:numPr>
          <w:ilvl w:val="3"/>
          <w:numId w:val="9"/>
        </w:numPr>
        <w:spacing w:line="360" w:lineRule="auto"/>
      </w:pPr>
      <w:bookmarkStart w:id="219" w:name="_Toc44778424"/>
      <w:bookmarkStart w:id="220" w:name="_Toc38612784"/>
      <w:bookmarkStart w:id="221" w:name="_Toc415993581"/>
      <w:bookmarkStart w:id="222" w:name="_Toc77588881"/>
      <w:bookmarkStart w:id="223" w:name="_Toc58745863"/>
      <w:bookmarkStart w:id="224" w:name="_Toc44778731"/>
      <w:r>
        <w:rPr>
          <w:rFonts w:hint="eastAsia"/>
        </w:rPr>
        <w:t>域</w:t>
      </w:r>
      <w:r>
        <w:t>41</w:t>
      </w:r>
      <w:bookmarkEnd w:id="219"/>
      <w:bookmarkEnd w:id="220"/>
      <w:bookmarkEnd w:id="221"/>
      <w:bookmarkEnd w:id="222"/>
      <w:bookmarkEnd w:id="223"/>
      <w:bookmarkEnd w:id="224"/>
      <w:r>
        <w:t xml:space="preserve"> </w:t>
      </w:r>
      <w:r>
        <w:rPr>
          <w:rFonts w:hint="eastAsia"/>
        </w:rPr>
        <w:t>受卡机终端标识码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受卡机终端标识码</w:t>
      </w:r>
      <w:r>
        <w:rPr>
          <w:rFonts w:ascii="Times New Roman"/>
        </w:rPr>
        <w:t>(Card Acceptor Terminal Identification)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变量属性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ANS... (LLVAR)</w:t>
      </w:r>
      <w:r>
        <w:rPr>
          <w:rFonts w:hint="eastAsia" w:ascii="Times New Roman"/>
        </w:rPr>
        <w:t>，</w:t>
      </w:r>
      <w:r>
        <w:rPr>
          <w:rFonts w:hint="eastAsia" w:ascii="Times New Roman"/>
          <w:lang w:eastAsia="zh-CN"/>
        </w:rPr>
        <w:t>口袋收银终端编号</w:t>
      </w:r>
      <w:r>
        <w:rPr>
          <w:rFonts w:hint="eastAsia" w:ascii="Times New Roman"/>
        </w:rPr>
        <w:t>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POS</w:t>
      </w:r>
      <w:r>
        <w:rPr>
          <w:rFonts w:hint="eastAsia" w:ascii="Times New Roman"/>
        </w:rPr>
        <w:t>终端的标识码。该标识码在</w:t>
      </w:r>
      <w:r>
        <w:rPr>
          <w:rFonts w:hint="eastAsia" w:ascii="Times New Roman"/>
          <w:lang w:eastAsia="zh-CN"/>
        </w:rPr>
        <w:t>口袋收银系统</w:t>
      </w:r>
      <w:r>
        <w:rPr>
          <w:rFonts w:hint="eastAsia" w:ascii="Times New Roman"/>
        </w:rPr>
        <w:t>中唯一标识一个终端，不能重复。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225" w:name="_Toc415993582"/>
      <w:bookmarkStart w:id="226" w:name="_Toc38612785"/>
      <w:bookmarkStart w:id="227" w:name="_Toc44778425"/>
      <w:bookmarkStart w:id="228" w:name="_Toc58745864"/>
      <w:bookmarkStart w:id="229" w:name="_Toc77588882"/>
      <w:bookmarkStart w:id="230" w:name="_Toc44778732"/>
      <w:r>
        <w:rPr>
          <w:rFonts w:hint="eastAsia"/>
        </w:rPr>
        <w:t>域</w:t>
      </w:r>
      <w:r>
        <w:t>42</w:t>
      </w:r>
      <w:bookmarkEnd w:id="225"/>
      <w:bookmarkEnd w:id="226"/>
      <w:bookmarkEnd w:id="227"/>
      <w:bookmarkEnd w:id="228"/>
      <w:bookmarkEnd w:id="229"/>
      <w:bookmarkEnd w:id="230"/>
      <w:r>
        <w:t xml:space="preserve"> </w:t>
      </w:r>
      <w:r>
        <w:rPr>
          <w:rFonts w:hint="eastAsia"/>
        </w:rPr>
        <w:t>受卡方标识码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受卡方标识码</w:t>
      </w:r>
      <w:r>
        <w:rPr>
          <w:rFonts w:ascii="Times New Roman"/>
        </w:rPr>
        <w:t>(Card Acceptor Identification Code)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变量属性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ANS1</w:t>
      </w:r>
      <w:r>
        <w:rPr>
          <w:rFonts w:hint="eastAsia" w:ascii="Times New Roman"/>
        </w:rPr>
        <w:t>0，</w:t>
      </w:r>
      <w:r>
        <w:rPr>
          <w:rFonts w:ascii="Times New Roman"/>
        </w:rPr>
        <w:t>1</w:t>
      </w:r>
      <w:r>
        <w:rPr>
          <w:rFonts w:hint="eastAsia" w:ascii="Times New Roman"/>
        </w:rPr>
        <w:t>0个字节的定长域。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受卡方的标识码，即商户代码。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231" w:name="_Toc44778428"/>
      <w:bookmarkStart w:id="232" w:name="_Toc44778735"/>
      <w:bookmarkStart w:id="233" w:name="_Toc58745867"/>
      <w:bookmarkStart w:id="234" w:name="_Toc77588885"/>
      <w:bookmarkStart w:id="235" w:name="_Toc38612788"/>
      <w:bookmarkStart w:id="236" w:name="_Toc415993586"/>
      <w:r>
        <w:rPr>
          <w:rFonts w:hint="eastAsia"/>
        </w:rPr>
        <w:t>域</w:t>
      </w:r>
      <w:r>
        <w:t>49</w:t>
      </w:r>
      <w:bookmarkEnd w:id="231"/>
      <w:bookmarkEnd w:id="232"/>
      <w:bookmarkEnd w:id="233"/>
      <w:bookmarkEnd w:id="234"/>
      <w:bookmarkEnd w:id="235"/>
      <w:bookmarkEnd w:id="236"/>
      <w:r>
        <w:t xml:space="preserve"> </w:t>
      </w:r>
      <w:r>
        <w:rPr>
          <w:rFonts w:hint="eastAsia"/>
        </w:rPr>
        <w:t>交易货币代码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交易货币代码</w:t>
      </w:r>
      <w:r>
        <w:rPr>
          <w:rFonts w:ascii="Times New Roman"/>
        </w:rPr>
        <w:t>(Currency Code Of Transaction)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变量属性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AN3</w:t>
      </w:r>
      <w:r>
        <w:rPr>
          <w:rFonts w:hint="eastAsia" w:ascii="Times New Roman"/>
        </w:rPr>
        <w:t>，</w:t>
      </w:r>
      <w:r>
        <w:rPr>
          <w:rFonts w:ascii="Times New Roman"/>
        </w:rPr>
        <w:t>3</w:t>
      </w:r>
      <w:r>
        <w:rPr>
          <w:rFonts w:hint="eastAsia" w:ascii="Times New Roman"/>
        </w:rPr>
        <w:t>个字节的定长字符域。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交易所用货币的代码。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人民币的货币代码为</w:t>
      </w:r>
      <w:r>
        <w:rPr>
          <w:rFonts w:ascii="Times New Roman"/>
        </w:rPr>
        <w:t>156</w:t>
      </w:r>
      <w:r>
        <w:rPr>
          <w:rFonts w:hint="eastAsia" w:ascii="Times New Roman"/>
        </w:rPr>
        <w:t>。</w:t>
      </w:r>
    </w:p>
    <w:p>
      <w:pPr>
        <w:spacing w:line="360" w:lineRule="auto"/>
      </w:pPr>
      <w:r>
        <w:rPr>
          <w:rFonts w:hint="eastAsia"/>
        </w:rPr>
        <w:t>所有预授权</w:t>
      </w:r>
      <w:r>
        <w:t>/</w:t>
      </w:r>
      <w:r>
        <w:rPr>
          <w:rFonts w:hint="eastAsia"/>
        </w:rPr>
        <w:t>金融类交易消息中用本域标识交易币种。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237" w:name="_Toc58745868"/>
      <w:bookmarkStart w:id="238" w:name="_Toc44778736"/>
      <w:bookmarkStart w:id="239" w:name="_Toc415993588"/>
      <w:bookmarkStart w:id="240" w:name="_Toc44778429"/>
      <w:bookmarkStart w:id="241" w:name="_Toc77588886"/>
      <w:bookmarkStart w:id="242" w:name="_Toc38612789"/>
      <w:r>
        <w:rPr>
          <w:rFonts w:hint="eastAsia"/>
        </w:rPr>
        <w:t>域</w:t>
      </w:r>
      <w:r>
        <w:t>52</w:t>
      </w:r>
      <w:bookmarkEnd w:id="237"/>
      <w:bookmarkEnd w:id="238"/>
      <w:bookmarkEnd w:id="239"/>
      <w:bookmarkEnd w:id="240"/>
      <w:bookmarkEnd w:id="241"/>
      <w:bookmarkEnd w:id="242"/>
      <w:r>
        <w:t xml:space="preserve"> </w:t>
      </w:r>
      <w:r>
        <w:rPr>
          <w:rFonts w:hint="eastAsia"/>
        </w:rPr>
        <w:t>个人标识码数据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个人标识码数据</w:t>
      </w:r>
      <w:r>
        <w:rPr>
          <w:rFonts w:ascii="Times New Roman"/>
        </w:rPr>
        <w:t>(PIN Data)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变量属性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ascii="Times New Roman"/>
        </w:rPr>
        <w:t>B64</w:t>
      </w:r>
      <w:r>
        <w:rPr>
          <w:rFonts w:hint="eastAsia" w:ascii="Times New Roman"/>
        </w:rPr>
        <w:t>，</w:t>
      </w:r>
      <w:r>
        <w:rPr>
          <w:rFonts w:ascii="Times New Roman"/>
        </w:rPr>
        <w:t>8</w:t>
      </w:r>
      <w:r>
        <w:rPr>
          <w:rFonts w:hint="eastAsia" w:ascii="Times New Roman"/>
        </w:rPr>
        <w:t>个字节的定长二进制数域。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持卡人的个人密码的密文。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如果域</w:t>
      </w:r>
      <w:r>
        <w:rPr>
          <w:rFonts w:ascii="Times New Roman"/>
        </w:rPr>
        <w:t>22</w:t>
      </w:r>
      <w:r>
        <w:rPr>
          <w:rFonts w:hint="eastAsia" w:ascii="Times New Roman"/>
        </w:rPr>
        <w:t>指明有</w:t>
      </w:r>
      <w:r>
        <w:rPr>
          <w:rFonts w:ascii="Times New Roman"/>
        </w:rPr>
        <w:t>PIN</w:t>
      </w:r>
      <w:r>
        <w:rPr>
          <w:rFonts w:hint="eastAsia" w:ascii="Times New Roman"/>
        </w:rPr>
        <w:t>输入，则本域必须出现。客户的个人标识码</w:t>
      </w:r>
      <w:r>
        <w:rPr>
          <w:rFonts w:ascii="Times New Roman"/>
        </w:rPr>
        <w:t>(PIN)</w:t>
      </w:r>
      <w:r>
        <w:rPr>
          <w:rFonts w:hint="eastAsia" w:ascii="Times New Roman"/>
        </w:rPr>
        <w:t>必须加密后存放在此域中。</w:t>
      </w:r>
      <w:r>
        <w:rPr>
          <w:rFonts w:ascii="Times New Roman"/>
        </w:rPr>
        <w:t>PIN</w:t>
      </w:r>
      <w:r>
        <w:rPr>
          <w:rFonts w:hint="eastAsia" w:ascii="Times New Roman"/>
        </w:rPr>
        <w:t>的格式在域</w:t>
      </w:r>
      <w:r>
        <w:rPr>
          <w:rFonts w:ascii="Times New Roman"/>
        </w:rPr>
        <w:t>53</w:t>
      </w:r>
      <w:r>
        <w:rPr>
          <w:rFonts w:hint="eastAsia" w:ascii="Times New Roman"/>
        </w:rPr>
        <w:t>中标明。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本系统允许的</w:t>
      </w:r>
      <w:r>
        <w:rPr>
          <w:rFonts w:ascii="Times New Roman"/>
        </w:rPr>
        <w:t>PIN</w:t>
      </w:r>
      <w:r>
        <w:rPr>
          <w:rFonts w:hint="eastAsia" w:ascii="Times New Roman"/>
        </w:rPr>
        <w:t>长度最大为</w:t>
      </w:r>
      <w:r>
        <w:rPr>
          <w:rFonts w:ascii="Times New Roman"/>
        </w:rPr>
        <w:t>12</w:t>
      </w:r>
      <w:r>
        <w:rPr>
          <w:rFonts w:hint="eastAsia" w:ascii="Times New Roman"/>
        </w:rPr>
        <w:t>位数字。</w:t>
      </w:r>
    </w:p>
    <w:p>
      <w:pPr>
        <w:pStyle w:val="18"/>
        <w:numPr>
          <w:ilvl w:val="3"/>
          <w:numId w:val="9"/>
        </w:numPr>
        <w:spacing w:line="360" w:lineRule="auto"/>
      </w:pPr>
      <w:r>
        <w:rPr>
          <w:rFonts w:hint="eastAsia"/>
        </w:rPr>
        <w:t>域</w:t>
      </w:r>
      <w:r>
        <w:t xml:space="preserve">54 </w:t>
      </w:r>
      <w:r>
        <w:rPr>
          <w:rFonts w:hint="eastAsia"/>
        </w:rPr>
        <w:t>21号文数据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  <w:lang w:eastAsia="zh-CN"/>
        </w:rPr>
        <w:t>21号文数据域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21号文需要的数据，内容采用TLV格式，例如：“720812345678”，tag是“72”，len是“08”，value是“12345678”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243" w:name="_Toc415993592"/>
      <w:bookmarkStart w:id="244" w:name="_Toc58745872"/>
      <w:bookmarkStart w:id="245" w:name="_Toc44778433"/>
      <w:bookmarkStart w:id="246" w:name="_Toc38612793"/>
      <w:bookmarkStart w:id="247" w:name="_Toc77588892"/>
      <w:bookmarkStart w:id="248" w:name="_Toc44778740"/>
      <w:r>
        <w:rPr>
          <w:rFonts w:hint="eastAsia"/>
        </w:rPr>
        <w:t>域</w:t>
      </w:r>
      <w:r>
        <w:t>5</w:t>
      </w:r>
      <w:r>
        <w:rPr>
          <w:rFonts w:hint="eastAsia"/>
        </w:rPr>
        <w:t>5 IC卡数据域(Intergrated Circuit Card System Related Data)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变量属性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该域是一个变长域（LLLVAR），最长可达255个字节。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本域将根据不同的交易种类包含不同的子域。处理中心仅在受理方和发卡方之间传递这些适用于IC卡交易的特有数据，而不对它们进行任何修改和处理。为适应该子域需要不断变化的情况，本域采用TLV（tag-length-value）的表示方式，即每个子域由tag标签(T)，子域取值的长度(L)和子域取值(V)构成。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pStyle w:val="16"/>
        <w:spacing w:line="360" w:lineRule="auto"/>
        <w:ind w:firstLine="420"/>
        <w:rPr>
          <w:rFonts w:ascii="Times New Roman"/>
        </w:rPr>
      </w:pPr>
      <w:bookmarkStart w:id="249" w:name="_Toc77588890"/>
      <w:bookmarkEnd w:id="249"/>
      <w:r>
        <w:rPr>
          <w:rFonts w:hint="eastAsia" w:ascii="Times New Roman"/>
        </w:rPr>
        <w:t>具体定义参照《中国银联直联POS终端规范》</w:t>
      </w:r>
    </w:p>
    <w:p>
      <w:pPr>
        <w:pStyle w:val="18"/>
        <w:numPr>
          <w:ilvl w:val="3"/>
          <w:numId w:val="9"/>
        </w:numPr>
        <w:spacing w:line="360" w:lineRule="auto"/>
      </w:pPr>
      <w:r>
        <w:rPr>
          <w:rFonts w:hint="eastAsia"/>
        </w:rPr>
        <w:t>域</w:t>
      </w:r>
      <w:r>
        <w:t>61</w:t>
      </w:r>
      <w:bookmarkEnd w:id="243"/>
      <w:bookmarkEnd w:id="244"/>
      <w:bookmarkEnd w:id="245"/>
      <w:bookmarkEnd w:id="246"/>
      <w:bookmarkEnd w:id="247"/>
      <w:bookmarkEnd w:id="248"/>
      <w:r>
        <w:t xml:space="preserve"> </w:t>
      </w:r>
      <w:r>
        <w:rPr>
          <w:rFonts w:hint="eastAsia"/>
        </w:rPr>
        <w:t>原始信息域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原始信息域</w:t>
      </w:r>
      <w:r>
        <w:rPr>
          <w:rFonts w:ascii="Times New Roman"/>
        </w:rPr>
        <w:t>(Original Message)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域描述</w:t>
      </w:r>
    </w:p>
    <w:p>
      <w:pPr>
        <w:spacing w:line="360" w:lineRule="auto"/>
      </w:pPr>
      <w:r>
        <w:rPr>
          <w:rFonts w:hint="eastAsia"/>
        </w:rPr>
        <w:tab/>
      </w:r>
      <w:r>
        <w:rPr>
          <w:rFonts w:hint="eastAsia"/>
          <w:color w:val="FF0000"/>
        </w:rPr>
        <w:t>此域为消费撤销，冲正，查询等交易需要上送。原交易时间,格式为yyMMdd</w:t>
      </w:r>
    </w:p>
    <w:p>
      <w:pPr>
        <w:spacing w:line="360" w:lineRule="auto"/>
      </w:pP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p>
      <w:pPr>
        <w:spacing w:line="360" w:lineRule="auto"/>
      </w:pPr>
      <w:r>
        <w:rPr>
          <w:rFonts w:hint="eastAsia"/>
        </w:rPr>
        <w:t>前一步交易所返回61域信息原值上送。</w:t>
      </w:r>
    </w:p>
    <w:p>
      <w:pPr>
        <w:pStyle w:val="18"/>
        <w:numPr>
          <w:ilvl w:val="3"/>
          <w:numId w:val="9"/>
        </w:numPr>
        <w:spacing w:line="360" w:lineRule="auto"/>
      </w:pPr>
      <w:bookmarkStart w:id="250" w:name="_Toc415993593"/>
      <w:bookmarkStart w:id="251" w:name="_Toc77588893"/>
      <w:bookmarkStart w:id="252" w:name="_Toc44778434"/>
      <w:bookmarkStart w:id="253" w:name="_Toc44778741"/>
      <w:bookmarkStart w:id="254" w:name="_Toc38612794"/>
      <w:bookmarkStart w:id="255" w:name="_Toc58745873"/>
      <w:r>
        <w:rPr>
          <w:rFonts w:hint="eastAsia"/>
        </w:rPr>
        <w:t>域</w:t>
      </w:r>
      <w:r>
        <w:t>62</w:t>
      </w:r>
      <w:bookmarkEnd w:id="250"/>
      <w:bookmarkEnd w:id="251"/>
      <w:bookmarkEnd w:id="252"/>
      <w:bookmarkEnd w:id="253"/>
      <w:bookmarkEnd w:id="254"/>
      <w:bookmarkEnd w:id="255"/>
      <w:r>
        <w:t xml:space="preserve"> </w:t>
      </w:r>
      <w:r>
        <w:rPr>
          <w:rFonts w:hint="eastAsia"/>
        </w:rPr>
        <w:t>自定义域</w:t>
      </w:r>
    </w:p>
    <w:p>
      <w:pPr>
        <w:pStyle w:val="16"/>
        <w:spacing w:line="360" w:lineRule="auto"/>
        <w:ind w:firstLine="420"/>
        <w:rPr>
          <w:rFonts w:ascii="Times New Roman"/>
        </w:rPr>
      </w:pPr>
      <w:r>
        <w:rPr>
          <w:rFonts w:hint="eastAsia" w:ascii="Times New Roman"/>
        </w:rPr>
        <w:t>自定义域</w:t>
      </w:r>
      <w:r>
        <w:rPr>
          <w:rFonts w:ascii="Times New Roman"/>
        </w:rPr>
        <w:t>(Reserved Private)</w:t>
      </w:r>
    </w:p>
    <w:p>
      <w:pPr>
        <w:pStyle w:val="17"/>
        <w:numPr>
          <w:ilvl w:val="4"/>
          <w:numId w:val="9"/>
        </w:numPr>
        <w:spacing w:line="360" w:lineRule="auto"/>
      </w:pPr>
      <w:r>
        <w:rPr>
          <w:rFonts w:hint="eastAsia"/>
        </w:rPr>
        <w:t>用法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黑体">
    <w:panose1 w:val="02010609060101010101"/>
    <w:charset w:val="50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50"/>
    <w:family w:val="auto"/>
    <w:pitch w:val="default"/>
    <w:sig w:usb0="800002BF" w:usb1="38CF7CFA" w:usb2="00000016" w:usb3="00000000" w:csb0="00040001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微软雅黑">
    <w:panose1 w:val="020B0503020204020204"/>
    <w:charset w:val="50"/>
    <w:family w:val="auto"/>
    <w:pitch w:val="default"/>
    <w:sig w:usb0="80000287" w:usb1="28CF3C50" w:usb2="00000016" w:usb3="00000000" w:csb0="0004001F" w:csb1="00000000"/>
  </w:font>
  <w:font w:name="Heiti SC Light">
    <w:altName w:val="Microsoft YaHei UI Light"/>
    <w:panose1 w:val="02000000000000000000"/>
    <w:charset w:val="50"/>
    <w:family w:val="auto"/>
    <w:pitch w:val="default"/>
    <w:sig w:usb0="00000000" w:usb1="00000000" w:usb2="00000010" w:usb3="00000000" w:csb0="003E0000" w:csb1="00000000"/>
  </w:font>
  <w:font w:name="Microsoft YaHei UI Light">
    <w:panose1 w:val="020B0502040204020203"/>
    <w:charset w:val="86"/>
    <w:family w:val="auto"/>
    <w:pitch w:val="default"/>
    <w:sig w:usb0="80000287" w:usb1="28CF001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367E9"/>
    <w:multiLevelType w:val="multilevel"/>
    <w:tmpl w:val="0AE367E9"/>
    <w:lvl w:ilvl="0" w:tentative="0">
      <w:start w:val="1"/>
      <w:numFmt w:val="none"/>
      <w:pStyle w:val="20"/>
      <w:lvlText w:val="%1示例"/>
      <w:lvlJc w:val="left"/>
      <w:pPr>
        <w:tabs>
          <w:tab w:val="left" w:pos="1120"/>
        </w:tabs>
        <w:ind w:left="0" w:firstLine="40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58D0C35D"/>
    <w:multiLevelType w:val="multilevel"/>
    <w:tmpl w:val="58D0C35D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6350366A"/>
    <w:multiLevelType w:val="multilevel"/>
    <w:tmpl w:val="6350366A"/>
    <w:lvl w:ilvl="0" w:tentative="0">
      <w:start w:val="1"/>
      <w:numFmt w:val="none"/>
      <w:pStyle w:val="27"/>
      <w:lvlText w:val="%1●　"/>
      <w:lvlJc w:val="left"/>
      <w:pPr>
        <w:tabs>
          <w:tab w:val="left" w:pos="760"/>
        </w:tabs>
        <w:ind w:left="717" w:hanging="317"/>
      </w:pPr>
      <w:rPr>
        <w:rFonts w:hint="eastAsia" w:ascii="宋体" w:hAnsi="Times New Roman" w:eastAsia="宋体"/>
        <w:b w:val="0"/>
        <w:i w:val="0"/>
        <w:position w:val="4"/>
        <w:sz w:val="13"/>
      </w:rPr>
    </w:lvl>
    <w:lvl w:ilvl="1" w:tentative="0">
      <w:start w:val="1"/>
      <w:numFmt w:val="lowerLetter"/>
      <w:lvlText w:val="%2)"/>
      <w:lvlJc w:val="left"/>
      <w:pPr>
        <w:tabs>
          <w:tab w:val="left" w:pos="780"/>
        </w:tabs>
        <w:ind w:left="780" w:hanging="360"/>
      </w:pPr>
    </w:lvl>
    <w:lvl w:ilvl="2" w:tentative="0">
      <w:start w:val="1"/>
      <w:numFmt w:val="decimal"/>
      <w:lvlText w:val="%3)"/>
      <w:lvlJc w:val="left"/>
      <w:pPr>
        <w:tabs>
          <w:tab w:val="left" w:pos="1200"/>
        </w:tabs>
        <w:ind w:left="1200" w:hanging="36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646260FA"/>
    <w:multiLevelType w:val="multilevel"/>
    <w:tmpl w:val="646260FA"/>
    <w:lvl w:ilvl="0" w:tentative="0">
      <w:start w:val="1"/>
      <w:numFmt w:val="decimal"/>
      <w:pStyle w:val="21"/>
      <w:suff w:val="nothing"/>
      <w:lvlText w:val="表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</w:lvl>
    <w:lvl w:ilvl="2" w:tentative="0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</w:lvl>
  </w:abstractNum>
  <w:abstractNum w:abstractNumId="4">
    <w:nsid w:val="657D3FBC"/>
    <w:multiLevelType w:val="multilevel"/>
    <w:tmpl w:val="657D3FBC"/>
    <w:lvl w:ilvl="0" w:tentative="0">
      <w:start w:val="1"/>
      <w:numFmt w:val="upperLetter"/>
      <w:suff w:val="nothing"/>
      <w:lvlText w:val="附　录　%1"/>
      <w:lvlJc w:val="left"/>
      <w:pPr>
        <w:ind w:left="0" w:firstLine="0"/>
      </w:pPr>
    </w:lvl>
    <w:lvl w:ilvl="1" w:tentative="0">
      <w:start w:val="1"/>
      <w:numFmt w:val="decimal"/>
      <w:pStyle w:val="29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pacing w:val="0"/>
        <w:w w:val="100"/>
        <w:kern w:val="21"/>
        <w:sz w:val="21"/>
      </w:rPr>
    </w:lvl>
    <w:lvl w:ilvl="2" w:tentative="0">
      <w:start w:val="1"/>
      <w:numFmt w:val="decimal"/>
      <w:pStyle w:val="30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</w:lvl>
  </w:abstractNum>
  <w:abstractNum w:abstractNumId="5">
    <w:nsid w:val="6CEA2025"/>
    <w:multiLevelType w:val="multilevel"/>
    <w:tmpl w:val="6CEA2025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 w:cs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9"/>
      <w:suff w:val="nothing"/>
      <w:lvlText w:val="%1%2.%3　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pacing w:val="0"/>
        <w:kern w:val="0"/>
        <w:position w:val="0"/>
        <w:u w:val="none"/>
      </w:rPr>
    </w:lvl>
    <w:lvl w:ilvl="3" w:tentative="0">
      <w:start w:val="1"/>
      <w:numFmt w:val="decimal"/>
      <w:pStyle w:val="18"/>
      <w:suff w:val="nothing"/>
      <w:lvlText w:val="%1%2.%3.%4　"/>
      <w:lvlJc w:val="left"/>
      <w:pPr>
        <w:ind w:left="426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17"/>
      <w:suff w:val="nothing"/>
      <w:lvlText w:val="%1%2.%3.%4.%5　"/>
      <w:lvlJc w:val="left"/>
      <w:pPr>
        <w:ind w:left="142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28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0" w:firstLine="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0" w:firstLine="0"/>
      </w:pPr>
    </w:lvl>
  </w:abstractNum>
  <w:abstractNum w:abstractNumId="6">
    <w:nsid w:val="6DBF04F4"/>
    <w:multiLevelType w:val="multilevel"/>
    <w:tmpl w:val="6DBF04F4"/>
    <w:lvl w:ilvl="0" w:tentative="0">
      <w:start w:val="1"/>
      <w:numFmt w:val="none"/>
      <w:pStyle w:val="32"/>
      <w:lvlText w:val="%1注："/>
      <w:lvlJc w:val="left"/>
      <w:pPr>
        <w:tabs>
          <w:tab w:val="left" w:pos="1140"/>
        </w:tabs>
        <w:ind w:left="840" w:hanging="42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76933334"/>
    <w:multiLevelType w:val="multilevel"/>
    <w:tmpl w:val="76933334"/>
    <w:lvl w:ilvl="0" w:tentative="0">
      <w:start w:val="1"/>
      <w:numFmt w:val="none"/>
      <w:pStyle w:val="23"/>
      <w:lvlText w:val="%1——"/>
      <w:lvlJc w:val="left"/>
      <w:pPr>
        <w:tabs>
          <w:tab w:val="left" w:pos="1770"/>
        </w:tabs>
        <w:ind w:left="147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926B90"/>
    <w:rsid w:val="000F1706"/>
    <w:rsid w:val="004B7739"/>
    <w:rsid w:val="007F7303"/>
    <w:rsid w:val="008A0A4C"/>
    <w:rsid w:val="063B3226"/>
    <w:rsid w:val="10B1175E"/>
    <w:rsid w:val="12926B90"/>
    <w:rsid w:val="15557C70"/>
    <w:rsid w:val="15BD1041"/>
    <w:rsid w:val="18D14B1D"/>
    <w:rsid w:val="1D982FAA"/>
    <w:rsid w:val="1F15185A"/>
    <w:rsid w:val="26AD0545"/>
    <w:rsid w:val="270E46A4"/>
    <w:rsid w:val="2A686FD6"/>
    <w:rsid w:val="2AA7738B"/>
    <w:rsid w:val="2B2D3808"/>
    <w:rsid w:val="359236EA"/>
    <w:rsid w:val="37225822"/>
    <w:rsid w:val="37405005"/>
    <w:rsid w:val="394D598F"/>
    <w:rsid w:val="458271BD"/>
    <w:rsid w:val="54342FB6"/>
    <w:rsid w:val="5E783ADB"/>
    <w:rsid w:val="60B83029"/>
    <w:rsid w:val="6BD3401E"/>
    <w:rsid w:val="6DCB7553"/>
    <w:rsid w:val="76001044"/>
    <w:rsid w:val="76FD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jc w:val="both"/>
      <w:textAlignment w:val="baseline"/>
    </w:pPr>
    <w:rPr>
      <w:rFonts w:ascii="Times New Roman" w:hAnsi="Times New Roman" w:eastAsia="宋体" w:cs="Times New Roman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rFonts w:asciiTheme="minorHAnsi" w:hAnsiTheme="minorHAnsi"/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黑体"/>
      <w:b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uiPriority w:val="0"/>
    <w:pPr>
      <w:autoSpaceDE/>
      <w:autoSpaceDN/>
      <w:adjustRightInd/>
      <w:ind w:firstLine="420"/>
      <w:textAlignment w:val="auto"/>
    </w:pPr>
    <w:rPr>
      <w:kern w:val="2"/>
      <w:sz w:val="21"/>
      <w:szCs w:val="24"/>
    </w:rPr>
  </w:style>
  <w:style w:type="paragraph" w:styleId="12">
    <w:name w:val="Document Map"/>
    <w:basedOn w:val="1"/>
    <w:link w:val="35"/>
    <w:qFormat/>
    <w:uiPriority w:val="0"/>
    <w:rPr>
      <w:rFonts w:ascii="Heiti SC Light" w:eastAsia="Heiti SC Light"/>
      <w:szCs w:val="24"/>
    </w:rPr>
  </w:style>
  <w:style w:type="paragraph" w:styleId="1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16">
    <w:name w:val="段"/>
    <w:qFormat/>
    <w:uiPriority w:val="0"/>
    <w:pPr>
      <w:autoSpaceDE w:val="0"/>
      <w:autoSpaceDN w:val="0"/>
      <w:ind w:firstLine="200"/>
      <w:jc w:val="both"/>
    </w:pPr>
    <w:rPr>
      <w:rFonts w:ascii="宋体" w:hAnsi="Times New Roman" w:eastAsia="宋体" w:cs="Times New Roman"/>
      <w:sz w:val="21"/>
      <w:szCs w:val="22"/>
      <w:lang w:val="en-US" w:eastAsia="en-US" w:bidi="ar-SA"/>
    </w:rPr>
  </w:style>
  <w:style w:type="paragraph" w:customStyle="1" w:styleId="17">
    <w:name w:val="三级条标题"/>
    <w:basedOn w:val="18"/>
    <w:next w:val="1"/>
    <w:qFormat/>
    <w:uiPriority w:val="0"/>
    <w:pPr>
      <w:numPr>
        <w:ilvl w:val="4"/>
      </w:numPr>
      <w:outlineLvl w:val="4"/>
    </w:pPr>
  </w:style>
  <w:style w:type="paragraph" w:customStyle="1" w:styleId="18">
    <w:name w:val="二级条标题"/>
    <w:basedOn w:val="19"/>
    <w:next w:val="1"/>
    <w:qFormat/>
    <w:uiPriority w:val="0"/>
    <w:pPr>
      <w:numPr>
        <w:ilvl w:val="3"/>
      </w:numPr>
      <w:outlineLvl w:val="3"/>
    </w:pPr>
  </w:style>
  <w:style w:type="paragraph" w:customStyle="1" w:styleId="19">
    <w:name w:val="一级条标题"/>
    <w:next w:val="1"/>
    <w:qFormat/>
    <w:uiPriority w:val="0"/>
    <w:pPr>
      <w:numPr>
        <w:ilvl w:val="2"/>
        <w:numId w:val="2"/>
      </w:numPr>
      <w:outlineLvl w:val="2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20">
    <w:name w:val="示例"/>
    <w:next w:val="16"/>
    <w:qFormat/>
    <w:uiPriority w:val="0"/>
    <w:pPr>
      <w:numPr>
        <w:ilvl w:val="0"/>
        <w:numId w:val="3"/>
      </w:numPr>
      <w:tabs>
        <w:tab w:val="left" w:pos="816"/>
        <w:tab w:val="clear" w:pos="1120"/>
      </w:tabs>
      <w:ind w:firstLine="419" w:firstLineChars="233"/>
      <w:jc w:val="both"/>
    </w:pPr>
    <w:rPr>
      <w:rFonts w:ascii="宋体" w:hAnsi="Times New Roman" w:eastAsia="宋体" w:cs="Times New Roman"/>
      <w:sz w:val="18"/>
      <w:szCs w:val="22"/>
      <w:lang w:val="en-US" w:eastAsia="zh-CN" w:bidi="ar-SA"/>
    </w:rPr>
  </w:style>
  <w:style w:type="paragraph" w:customStyle="1" w:styleId="21">
    <w:name w:val="正文表标题"/>
    <w:next w:val="1"/>
    <w:qFormat/>
    <w:uiPriority w:val="0"/>
    <w:pPr>
      <w:numPr>
        <w:ilvl w:val="0"/>
        <w:numId w:val="4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2">
    <w:name w:val="表格文字"/>
    <w:basedOn w:val="1"/>
    <w:qFormat/>
    <w:uiPriority w:val="0"/>
    <w:pPr>
      <w:autoSpaceDE/>
      <w:autoSpaceDN/>
      <w:adjustRightInd/>
      <w:textAlignment w:val="auto"/>
    </w:pPr>
    <w:rPr>
      <w:kern w:val="2"/>
      <w:sz w:val="18"/>
    </w:rPr>
  </w:style>
  <w:style w:type="paragraph" w:customStyle="1" w:styleId="23">
    <w:name w:val="列项——（一级）"/>
    <w:qFormat/>
    <w:uiPriority w:val="0"/>
    <w:pPr>
      <w:widowControl w:val="0"/>
      <w:numPr>
        <w:ilvl w:val="0"/>
        <w:numId w:val="5"/>
      </w:num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4">
    <w:name w:val="DataElementDes"/>
    <w:basedOn w:val="25"/>
    <w:qFormat/>
    <w:uiPriority w:val="0"/>
    <w:pPr>
      <w:ind w:left="720"/>
    </w:pPr>
    <w:rPr>
      <w:rFonts w:ascii="楷体" w:eastAsia="楷体"/>
      <w:kern w:val="2"/>
    </w:rPr>
  </w:style>
  <w:style w:type="paragraph" w:customStyle="1" w:styleId="25">
    <w:name w:val="DataElement"/>
    <w:basedOn w:val="1"/>
    <w:qFormat/>
    <w:uiPriority w:val="0"/>
    <w:pPr>
      <w:ind w:right="-346"/>
    </w:pPr>
    <w:rPr>
      <w:rFonts w:ascii="Bookman Old Style" w:hAnsi="Bookman Old Style"/>
      <w:b/>
      <w:szCs w:val="24"/>
    </w:rPr>
  </w:style>
  <w:style w:type="paragraph" w:customStyle="1" w:styleId="26">
    <w:name w:val="style70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/>
      <w:szCs w:val="24"/>
    </w:rPr>
  </w:style>
  <w:style w:type="paragraph" w:customStyle="1" w:styleId="27">
    <w:name w:val="列项●（二级）"/>
    <w:qFormat/>
    <w:uiPriority w:val="0"/>
    <w:pPr>
      <w:numPr>
        <w:ilvl w:val="0"/>
        <w:numId w:val="6"/>
      </w:numPr>
      <w:tabs>
        <w:tab w:val="left" w:pos="840"/>
        <w:tab w:val="clear" w:pos="760"/>
      </w:tabs>
      <w:ind w:left="600" w:leftChars="400" w:hanging="20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8">
    <w:name w:val="四级条标题"/>
    <w:basedOn w:val="17"/>
    <w:next w:val="1"/>
    <w:qFormat/>
    <w:uiPriority w:val="0"/>
    <w:pPr>
      <w:numPr>
        <w:ilvl w:val="5"/>
      </w:numPr>
      <w:outlineLvl w:val="5"/>
    </w:pPr>
  </w:style>
  <w:style w:type="paragraph" w:customStyle="1" w:styleId="29">
    <w:name w:val="附录章标题"/>
    <w:next w:val="16"/>
    <w:qFormat/>
    <w:uiPriority w:val="0"/>
    <w:pPr>
      <w:numPr>
        <w:ilvl w:val="1"/>
        <w:numId w:val="7"/>
      </w:numPr>
      <w:wordWrap w:val="0"/>
      <w:overflowPunct w:val="0"/>
      <w:autoSpaceDE w:val="0"/>
      <w:spacing w:beforeLines="50" w:afterLines="50"/>
      <w:jc w:val="both"/>
      <w:outlineLvl w:val="1"/>
    </w:pPr>
    <w:rPr>
      <w:rFonts w:ascii="黑体" w:hAnsi="Times New Roman" w:eastAsia="黑体" w:cs="Times New Roman"/>
      <w:kern w:val="21"/>
      <w:sz w:val="21"/>
      <w:szCs w:val="22"/>
      <w:lang w:val="en-US" w:eastAsia="zh-CN" w:bidi="ar-SA"/>
    </w:rPr>
  </w:style>
  <w:style w:type="paragraph" w:customStyle="1" w:styleId="30">
    <w:name w:val="附录一级条标题"/>
    <w:basedOn w:val="29"/>
    <w:next w:val="16"/>
    <w:qFormat/>
    <w:uiPriority w:val="0"/>
    <w:pPr>
      <w:numPr>
        <w:ilvl w:val="2"/>
      </w:numPr>
      <w:autoSpaceDN w:val="0"/>
      <w:spacing w:beforeLines="0" w:afterLines="0"/>
      <w:outlineLvl w:val="2"/>
    </w:pPr>
  </w:style>
  <w:style w:type="paragraph" w:customStyle="1" w:styleId="31">
    <w:name w:val="附录表名（文中）"/>
    <w:basedOn w:val="1"/>
    <w:qFormat/>
    <w:uiPriority w:val="0"/>
    <w:pPr>
      <w:autoSpaceDE/>
      <w:autoSpaceDN/>
      <w:adjustRightInd/>
      <w:spacing w:beforeLines="50" w:afterLines="50"/>
      <w:jc w:val="center"/>
      <w:textAlignment w:val="auto"/>
    </w:pPr>
    <w:rPr>
      <w:rFonts w:ascii="黑体" w:eastAsia="黑体"/>
      <w:kern w:val="2"/>
      <w:sz w:val="21"/>
    </w:rPr>
  </w:style>
  <w:style w:type="paragraph" w:customStyle="1" w:styleId="32">
    <w:name w:val="注："/>
    <w:next w:val="16"/>
    <w:qFormat/>
    <w:uiPriority w:val="0"/>
    <w:pPr>
      <w:widowControl w:val="0"/>
      <w:numPr>
        <w:ilvl w:val="0"/>
        <w:numId w:val="8"/>
      </w:numPr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33">
    <w:name w:val="字母编号列项（一级）"/>
    <w:qFormat/>
    <w:uiPriority w:val="0"/>
    <w:pPr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4">
    <w:name w:val="列出段落1"/>
    <w:basedOn w:val="1"/>
    <w:qFormat/>
    <w:uiPriority w:val="34"/>
    <w:pPr>
      <w:autoSpaceDE/>
      <w:autoSpaceDN/>
      <w:adjustRightInd/>
      <w:snapToGrid w:val="0"/>
      <w:ind w:firstLine="420" w:firstLineChars="200"/>
      <w:textAlignment w:val="auto"/>
    </w:pPr>
    <w:rPr>
      <w:rFonts w:eastAsia="微软雅黑"/>
      <w:kern w:val="2"/>
      <w:sz w:val="21"/>
    </w:rPr>
  </w:style>
  <w:style w:type="character" w:customStyle="1" w:styleId="35">
    <w:name w:val="文档结构图 字符"/>
    <w:basedOn w:val="14"/>
    <w:link w:val="12"/>
    <w:uiPriority w:val="0"/>
    <w:rPr>
      <w:rFonts w:ascii="Heiti SC Light" w:hAnsi="Times New Roman" w:eastAsia="Heiti SC Light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1699</Words>
  <Characters>9687</Characters>
  <Lines>80</Lines>
  <Paragraphs>22</Paragraphs>
  <TotalTime>0</TotalTime>
  <ScaleCrop>false</ScaleCrop>
  <LinksUpToDate>false</LinksUpToDate>
  <CharactersWithSpaces>11364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2017-12-13T04:40:00Z</dcterms:created>
  <dc:creator>陈文</dc:creator>
  <cp:lastModifiedBy>sky-wen</cp:lastModifiedBy>
  <cp:lastPrinted>2017-12-13T04:40:00Z</cp:lastPrinted>
  <dcterms:modified xsi:type="dcterms:W3CDTF">2018-03-26T01:20:10Z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